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7F4624" w:rsidRDefault="00461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7F4624">
        <w:rPr>
          <w:b/>
          <w:sz w:val="28"/>
          <w:szCs w:val="28"/>
        </w:rPr>
        <w:t>2</w:t>
      </w:r>
    </w:p>
    <w:p w:rsidR="00CD712A" w:rsidRPr="00D22162" w:rsidRDefault="001B00C4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</w:t>
      </w:r>
      <w:r w:rsidR="00CD712A" w:rsidRPr="00D22162">
        <w:rPr>
          <w:b/>
          <w:sz w:val="28"/>
          <w:szCs w:val="28"/>
        </w:rPr>
        <w:t xml:space="preserve">собрания членов Некоммерческого партнерства </w:t>
      </w:r>
    </w:p>
    <w:p w:rsidR="00CD712A" w:rsidRPr="00D22162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F10620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Pr="00D22162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 </w:t>
      </w:r>
      <w:r w:rsidR="001B00C4">
        <w:rPr>
          <w:sz w:val="28"/>
          <w:szCs w:val="28"/>
        </w:rPr>
        <w:t>«</w:t>
      </w:r>
      <w:r w:rsidR="007F4624">
        <w:rPr>
          <w:sz w:val="28"/>
          <w:szCs w:val="28"/>
        </w:rPr>
        <w:t>15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7F4624">
        <w:rPr>
          <w:sz w:val="28"/>
          <w:szCs w:val="28"/>
        </w:rPr>
        <w:t>июня</w:t>
      </w:r>
      <w:r w:rsidR="00F25A5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F25A5C">
          <w:rPr>
            <w:sz w:val="28"/>
            <w:szCs w:val="28"/>
          </w:rPr>
          <w:t>2009 г</w:t>
        </w:r>
      </w:smartTag>
      <w:r w:rsidR="00F25A5C">
        <w:rPr>
          <w:sz w:val="28"/>
          <w:szCs w:val="28"/>
        </w:rPr>
        <w:t>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7F4624"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 w:rsidR="007F4624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7F4624">
        <w:rPr>
          <w:sz w:val="28"/>
          <w:szCs w:val="28"/>
        </w:rPr>
        <w:t>12</w:t>
      </w:r>
      <w:r w:rsidRPr="00F66B9D">
        <w:rPr>
          <w:sz w:val="28"/>
          <w:szCs w:val="28"/>
        </w:rPr>
        <w:t xml:space="preserve"> часов </w:t>
      </w:r>
      <w:r w:rsidR="007F4624">
        <w:rPr>
          <w:sz w:val="28"/>
          <w:szCs w:val="28"/>
        </w:rPr>
        <w:t>30</w:t>
      </w:r>
      <w:r w:rsidRPr="00F66B9D">
        <w:rPr>
          <w:sz w:val="28"/>
          <w:szCs w:val="28"/>
        </w:rPr>
        <w:t xml:space="preserve"> минут</w:t>
      </w: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712A" w:rsidRPr="00D22162" w:rsidRDefault="00CD712A">
      <w:pPr>
        <w:ind w:firstLine="540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Присутствовали</w:t>
      </w:r>
      <w:r w:rsidR="00430F36" w:rsidRPr="00430E89">
        <w:rPr>
          <w:sz w:val="28"/>
          <w:szCs w:val="28"/>
        </w:rPr>
        <w:t xml:space="preserve"> </w:t>
      </w:r>
      <w:r w:rsidR="0046148C">
        <w:rPr>
          <w:sz w:val="28"/>
          <w:szCs w:val="28"/>
        </w:rPr>
        <w:t>члены</w:t>
      </w:r>
      <w:r w:rsidRPr="00D22162">
        <w:rPr>
          <w:sz w:val="28"/>
          <w:szCs w:val="28"/>
        </w:rPr>
        <w:t>:</w:t>
      </w:r>
    </w:p>
    <w:p w:rsidR="00CD712A" w:rsidRPr="00D22162" w:rsidRDefault="00CD712A">
      <w:pPr>
        <w:ind w:firstLine="540"/>
        <w:jc w:val="both"/>
        <w:rPr>
          <w:sz w:val="28"/>
          <w:szCs w:val="28"/>
        </w:rPr>
      </w:pPr>
      <w:r w:rsidRPr="00D22162">
        <w:rPr>
          <w:sz w:val="28"/>
          <w:szCs w:val="28"/>
        </w:rPr>
        <w:t xml:space="preserve">1. </w:t>
      </w:r>
      <w:r w:rsidRPr="00D22162">
        <w:rPr>
          <w:b/>
          <w:sz w:val="28"/>
          <w:szCs w:val="28"/>
        </w:rPr>
        <w:t xml:space="preserve">Открытое акционерное общество «Московская </w:t>
      </w:r>
      <w:proofErr w:type="spellStart"/>
      <w:r w:rsidRPr="00D22162">
        <w:rPr>
          <w:b/>
          <w:sz w:val="28"/>
          <w:szCs w:val="28"/>
        </w:rPr>
        <w:t>теплосетевая</w:t>
      </w:r>
      <w:proofErr w:type="spellEnd"/>
      <w:r w:rsidRPr="00D22162">
        <w:rPr>
          <w:b/>
          <w:sz w:val="28"/>
          <w:szCs w:val="28"/>
        </w:rPr>
        <w:t xml:space="preserve"> компания»</w:t>
      </w:r>
      <w:r w:rsidRPr="00D22162">
        <w:rPr>
          <w:sz w:val="28"/>
          <w:szCs w:val="28"/>
        </w:rPr>
        <w:t xml:space="preserve">, зарегистрированное по адресу: </w:t>
      </w:r>
      <w:smartTag w:uri="urn:schemas-microsoft-com:office:smarttags" w:element="metricconverter">
        <w:smartTagPr>
          <w:attr w:name="ProductID" w:val="115184, г"/>
        </w:smartTagPr>
        <w:r w:rsidRPr="00D22162">
          <w:rPr>
            <w:sz w:val="28"/>
            <w:szCs w:val="28"/>
          </w:rPr>
          <w:t>115184, г</w:t>
        </w:r>
      </w:smartTag>
      <w:r w:rsidRPr="00D22162">
        <w:rPr>
          <w:sz w:val="28"/>
          <w:szCs w:val="28"/>
        </w:rPr>
        <w:t xml:space="preserve">. Москва, </w:t>
      </w:r>
      <w:r w:rsidR="00807877">
        <w:rPr>
          <w:sz w:val="28"/>
          <w:szCs w:val="28"/>
        </w:rPr>
        <w:br/>
      </w:r>
      <w:r w:rsidRPr="00D22162">
        <w:rPr>
          <w:sz w:val="28"/>
          <w:szCs w:val="28"/>
        </w:rPr>
        <w:t xml:space="preserve">улица Б. Татарская, дом 46, строение 1, ОГРН 1057746557516, </w:t>
      </w:r>
      <w:r w:rsidR="00807877">
        <w:rPr>
          <w:sz w:val="28"/>
          <w:szCs w:val="28"/>
        </w:rPr>
        <w:br/>
      </w:r>
      <w:r w:rsidRPr="00D22162">
        <w:rPr>
          <w:sz w:val="28"/>
          <w:szCs w:val="28"/>
        </w:rPr>
        <w:t xml:space="preserve">ИНН 7705654252 в лице Генерального директора Пономаренко Александра Михайловича, действующего на основании  Устава. </w:t>
      </w:r>
    </w:p>
    <w:p w:rsidR="00CD712A" w:rsidRDefault="00CD712A">
      <w:pPr>
        <w:ind w:firstLine="540"/>
        <w:jc w:val="both"/>
        <w:rPr>
          <w:sz w:val="28"/>
          <w:szCs w:val="28"/>
        </w:rPr>
      </w:pPr>
      <w:r w:rsidRPr="00D22162">
        <w:rPr>
          <w:sz w:val="28"/>
          <w:szCs w:val="28"/>
        </w:rPr>
        <w:t xml:space="preserve">2. </w:t>
      </w:r>
      <w:r w:rsidRPr="00D22162">
        <w:rPr>
          <w:b/>
          <w:sz w:val="28"/>
          <w:szCs w:val="28"/>
        </w:rPr>
        <w:t>Общество с ограниченной ответственностью «Эксплуатация тепловых, водяных и электрических сетей»</w:t>
      </w:r>
      <w:r w:rsidRPr="00D22162">
        <w:rPr>
          <w:sz w:val="28"/>
          <w:szCs w:val="28"/>
        </w:rPr>
        <w:t xml:space="preserve">, зарегистрированное по адресу: </w:t>
      </w:r>
      <w:smartTag w:uri="urn:schemas-microsoft-com:office:smarttags" w:element="metricconverter">
        <w:smartTagPr>
          <w:attr w:name="ProductID" w:val="129010, г"/>
        </w:smartTagPr>
        <w:r w:rsidRPr="00D22162">
          <w:rPr>
            <w:sz w:val="28"/>
            <w:szCs w:val="28"/>
          </w:rPr>
          <w:t>129010, г</w:t>
        </w:r>
      </w:smartTag>
      <w:r w:rsidRPr="00D22162">
        <w:rPr>
          <w:sz w:val="28"/>
          <w:szCs w:val="28"/>
        </w:rPr>
        <w:t xml:space="preserve">. Москва, Проспект Мира, дом 16, корп. 2, ОГРН 1037739515791, ИНН 7702242010 в лице Генерального директора </w:t>
      </w:r>
      <w:proofErr w:type="spellStart"/>
      <w:r w:rsidRPr="00D22162">
        <w:rPr>
          <w:sz w:val="28"/>
          <w:szCs w:val="28"/>
        </w:rPr>
        <w:t>Дорохиной</w:t>
      </w:r>
      <w:proofErr w:type="spellEnd"/>
      <w:r w:rsidRPr="00D22162">
        <w:rPr>
          <w:sz w:val="28"/>
          <w:szCs w:val="28"/>
        </w:rPr>
        <w:t xml:space="preserve"> Людмилы Васильевны, действующей на основании Устава. </w:t>
      </w:r>
    </w:p>
    <w:p w:rsidR="00430F36" w:rsidRPr="00430E89" w:rsidRDefault="00430F36">
      <w:pPr>
        <w:ind w:firstLine="540"/>
        <w:jc w:val="both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Приглашен</w:t>
      </w:r>
      <w:r w:rsidR="001B00C4">
        <w:rPr>
          <w:b/>
          <w:sz w:val="28"/>
          <w:szCs w:val="28"/>
        </w:rPr>
        <w:t>ы</w:t>
      </w:r>
      <w:r w:rsidRPr="00430E89">
        <w:rPr>
          <w:b/>
          <w:sz w:val="28"/>
          <w:szCs w:val="28"/>
        </w:rPr>
        <w:t>:</w:t>
      </w:r>
    </w:p>
    <w:p w:rsidR="00820F96" w:rsidRPr="00D45839" w:rsidRDefault="00820F96" w:rsidP="00D45839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b/>
          <w:sz w:val="28"/>
          <w:szCs w:val="28"/>
        </w:rPr>
      </w:pPr>
      <w:r w:rsidRPr="00D45839">
        <w:rPr>
          <w:rFonts w:ascii="Times New Roman" w:hAnsi="Times New Roman"/>
          <w:b/>
          <w:sz w:val="28"/>
          <w:szCs w:val="28"/>
        </w:rPr>
        <w:t xml:space="preserve">Генеральный директор Некоммерческого партнерства «Межрегиональное объединение </w:t>
      </w:r>
      <w:r w:rsidR="00F10620">
        <w:rPr>
          <w:rFonts w:ascii="Times New Roman" w:hAnsi="Times New Roman"/>
          <w:b/>
          <w:sz w:val="28"/>
          <w:szCs w:val="28"/>
        </w:rPr>
        <w:t>проектировщиков</w:t>
      </w:r>
      <w:r w:rsidRPr="00D45839">
        <w:rPr>
          <w:rFonts w:ascii="Times New Roman" w:hAnsi="Times New Roman"/>
          <w:b/>
          <w:sz w:val="28"/>
          <w:szCs w:val="28"/>
        </w:rPr>
        <w:t xml:space="preserve"> инженерного комплекса» Королев Павел Евгеньевич</w:t>
      </w:r>
    </w:p>
    <w:p w:rsidR="00CD712A" w:rsidRPr="00820F96" w:rsidRDefault="00CD712A">
      <w:pPr>
        <w:ind w:firstLine="567"/>
        <w:jc w:val="both"/>
        <w:rPr>
          <w:sz w:val="16"/>
          <w:szCs w:val="16"/>
        </w:rPr>
      </w:pPr>
    </w:p>
    <w:p w:rsidR="00F31115" w:rsidRDefault="00F31115" w:rsidP="00430E89">
      <w:pPr>
        <w:ind w:firstLine="567"/>
        <w:jc w:val="center"/>
        <w:rPr>
          <w:b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5E54FE" w:rsidRDefault="005E54FE" w:rsidP="00F3111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2162">
        <w:rPr>
          <w:sz w:val="28"/>
          <w:szCs w:val="28"/>
        </w:rPr>
        <w:t xml:space="preserve"> взносах членов Партнерства</w:t>
      </w:r>
    </w:p>
    <w:p w:rsidR="00820F96" w:rsidRDefault="00430E89" w:rsidP="00F3111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4C9D">
        <w:rPr>
          <w:sz w:val="28"/>
          <w:szCs w:val="28"/>
        </w:rPr>
        <w:t>б утверждении внутренних документов</w:t>
      </w:r>
      <w:r>
        <w:rPr>
          <w:sz w:val="28"/>
          <w:szCs w:val="28"/>
        </w:rPr>
        <w:t xml:space="preserve"> </w:t>
      </w:r>
      <w:r w:rsidRPr="00D22162">
        <w:rPr>
          <w:sz w:val="28"/>
          <w:szCs w:val="28"/>
        </w:rPr>
        <w:t>Некоммерческо</w:t>
      </w:r>
      <w:r>
        <w:rPr>
          <w:sz w:val="28"/>
          <w:szCs w:val="28"/>
        </w:rPr>
        <w:t>го</w:t>
      </w:r>
      <w:r w:rsidRPr="00D22162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D22162">
        <w:rPr>
          <w:sz w:val="28"/>
          <w:szCs w:val="28"/>
        </w:rPr>
        <w:t xml:space="preserve"> «</w:t>
      </w:r>
      <w:r w:rsidRPr="00D22162">
        <w:rPr>
          <w:b/>
          <w:sz w:val="28"/>
          <w:szCs w:val="28"/>
        </w:rPr>
        <w:t xml:space="preserve">Межрегиональное объединение </w:t>
      </w:r>
      <w:r w:rsidR="00F10620">
        <w:rPr>
          <w:b/>
          <w:sz w:val="28"/>
          <w:szCs w:val="28"/>
        </w:rPr>
        <w:t>проектировщиков</w:t>
      </w:r>
      <w:r w:rsidRPr="00D22162">
        <w:rPr>
          <w:b/>
          <w:sz w:val="28"/>
          <w:szCs w:val="28"/>
        </w:rPr>
        <w:t xml:space="preserve"> инженерного комплекса</w:t>
      </w:r>
      <w:r w:rsidRPr="00D2216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Партнерство)</w:t>
      </w:r>
      <w:r w:rsidR="00820F96">
        <w:rPr>
          <w:sz w:val="28"/>
          <w:szCs w:val="28"/>
        </w:rPr>
        <w:t>:</w:t>
      </w:r>
    </w:p>
    <w:p w:rsidR="00F10620" w:rsidRPr="00F31115" w:rsidRDefault="00F10620" w:rsidP="00F1062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Положение о Компенсационном фонде Партнерства;</w:t>
      </w:r>
    </w:p>
    <w:p w:rsidR="00F10620" w:rsidRPr="00F31115" w:rsidRDefault="00F10620" w:rsidP="00F1062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Положение о страховании членами Партнерства гражданской ответственности перед третьими лицами по обязательствам, возникающим вследствие причинения вреда жизни, здоровью или имуществу третьих лиц при осуществлении строительной деятельности;</w:t>
      </w:r>
    </w:p>
    <w:p w:rsidR="00F10620" w:rsidRPr="00F31115" w:rsidRDefault="00F10620" w:rsidP="00F1062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 xml:space="preserve">Положение о членстве в Партнерстве; </w:t>
      </w:r>
    </w:p>
    <w:p w:rsidR="00F10620" w:rsidRPr="00F31115" w:rsidRDefault="00F10620" w:rsidP="00F1062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Требования к выдаче Свидетельств о допуске к определенному виду или видам работ, которые оказывают влияние на безопасность объектов капитального строительства Партнерства;</w:t>
      </w:r>
    </w:p>
    <w:p w:rsidR="00F10620" w:rsidRPr="00F31115" w:rsidRDefault="00F10620" w:rsidP="00F1062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Правила контроля в области саморегулирования Партнерства;</w:t>
      </w:r>
    </w:p>
    <w:p w:rsidR="00F10620" w:rsidRPr="00F31115" w:rsidRDefault="00F10620" w:rsidP="00F1062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Положение о дисциплинарной ответственности членов Партнерства;</w:t>
      </w:r>
    </w:p>
    <w:p w:rsidR="00F10620" w:rsidRPr="00F31115" w:rsidRDefault="00F10620" w:rsidP="00F1062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 xml:space="preserve">Стандарт Партнерства, предусматривающий </w:t>
      </w:r>
      <w:r w:rsidRPr="00795D30">
        <w:rPr>
          <w:rFonts w:ascii="Times New Roman" w:hAnsi="Times New Roman" w:cs="Times New Roman"/>
          <w:sz w:val="28"/>
          <w:szCs w:val="28"/>
        </w:rPr>
        <w:t>общие требования к качеству проектной документации</w:t>
      </w:r>
      <w:r w:rsidRPr="00F31115">
        <w:rPr>
          <w:rFonts w:ascii="Times New Roman" w:hAnsi="Times New Roman" w:cs="Times New Roman"/>
          <w:sz w:val="28"/>
          <w:szCs w:val="28"/>
        </w:rPr>
        <w:t>, носящие рекомендательный характер;</w:t>
      </w:r>
    </w:p>
    <w:p w:rsidR="007501D0" w:rsidRPr="001435C9" w:rsidRDefault="00F1062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Требования к содержанию и порядку ведения реестра членов Партнерства.</w:t>
      </w:r>
      <w:r w:rsidRPr="00F31115">
        <w:rPr>
          <w:sz w:val="28"/>
          <w:szCs w:val="28"/>
        </w:rPr>
        <w:t xml:space="preserve"> </w:t>
      </w:r>
      <w:r w:rsidR="007501D0" w:rsidRPr="001435C9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действующем Третейском суде </w:t>
      </w:r>
      <w:r w:rsidR="007501D0">
        <w:rPr>
          <w:rFonts w:ascii="Times New Roman" w:hAnsi="Times New Roman" w:cs="Times New Roman"/>
          <w:sz w:val="28"/>
          <w:szCs w:val="28"/>
        </w:rPr>
        <w:t>Партнерства;</w:t>
      </w:r>
    </w:p>
    <w:p w:rsidR="007501D0" w:rsidRPr="001435C9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5C9">
        <w:rPr>
          <w:rFonts w:ascii="Times New Roman" w:hAnsi="Times New Roman" w:cs="Times New Roman"/>
          <w:sz w:val="28"/>
          <w:szCs w:val="28"/>
        </w:rPr>
        <w:t xml:space="preserve">Положение о порядке выбора Управляющей компании по размещению средств Компенсационного фонда </w:t>
      </w:r>
      <w:r>
        <w:rPr>
          <w:rFonts w:ascii="Times New Roman" w:hAnsi="Times New Roman" w:cs="Times New Roman"/>
          <w:sz w:val="28"/>
          <w:szCs w:val="28"/>
        </w:rPr>
        <w:t>Партнерства;</w:t>
      </w:r>
    </w:p>
    <w:p w:rsidR="007501D0" w:rsidRPr="001435C9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5C9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единоличном исполнительном органе управления </w:t>
      </w:r>
      <w:r>
        <w:rPr>
          <w:rFonts w:ascii="Times New Roman" w:hAnsi="Times New Roman" w:cs="Times New Roman"/>
          <w:sz w:val="28"/>
          <w:szCs w:val="28"/>
        </w:rPr>
        <w:t>Партнерства;</w:t>
      </w:r>
    </w:p>
    <w:p w:rsidR="007501D0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5C9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действующем коллегиальном органе управления </w:t>
      </w:r>
      <w:r>
        <w:rPr>
          <w:rFonts w:ascii="Times New Roman" w:hAnsi="Times New Roman" w:cs="Times New Roman"/>
          <w:sz w:val="28"/>
          <w:szCs w:val="28"/>
        </w:rPr>
        <w:t>Партнерства;</w:t>
      </w:r>
      <w:r w:rsidRPr="00750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D0" w:rsidRPr="001435C9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5C9">
        <w:rPr>
          <w:rFonts w:ascii="Times New Roman" w:hAnsi="Times New Roman" w:cs="Times New Roman"/>
          <w:sz w:val="28"/>
          <w:szCs w:val="28"/>
        </w:rPr>
        <w:t xml:space="preserve">Положение об Общем собрании членов </w:t>
      </w:r>
      <w:r>
        <w:rPr>
          <w:rFonts w:ascii="Times New Roman" w:hAnsi="Times New Roman" w:cs="Times New Roman"/>
          <w:sz w:val="28"/>
          <w:szCs w:val="28"/>
        </w:rPr>
        <w:t>Партнерства.</w:t>
      </w:r>
    </w:p>
    <w:p w:rsidR="00F31115" w:rsidRPr="00986C81" w:rsidRDefault="004224DF">
      <w:pPr>
        <w:ind w:firstLine="567"/>
        <w:jc w:val="both"/>
        <w:rPr>
          <w:sz w:val="28"/>
          <w:szCs w:val="28"/>
        </w:rPr>
      </w:pPr>
      <w:r w:rsidRPr="00B877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E6062">
        <w:rPr>
          <w:sz w:val="28"/>
          <w:szCs w:val="28"/>
        </w:rPr>
        <w:tab/>
        <w:t>Об утверждении</w:t>
      </w:r>
      <w:r w:rsidR="00B8774D">
        <w:rPr>
          <w:sz w:val="28"/>
          <w:szCs w:val="28"/>
        </w:rPr>
        <w:t xml:space="preserve"> страховой компании для страхования ответственности членов Партнерства.</w:t>
      </w:r>
    </w:p>
    <w:p w:rsidR="00B91875" w:rsidRPr="00B91875" w:rsidRDefault="00B91875">
      <w:pPr>
        <w:ind w:firstLine="567"/>
        <w:jc w:val="both"/>
        <w:rPr>
          <w:sz w:val="28"/>
          <w:szCs w:val="28"/>
        </w:rPr>
      </w:pPr>
      <w:r w:rsidRPr="00986C8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Об утверждении формы (бланка) свидетельства о членстве в Партнерстве.</w:t>
      </w:r>
    </w:p>
    <w:p w:rsidR="004224DF" w:rsidRPr="004224DF" w:rsidRDefault="004224DF" w:rsidP="004224DF">
      <w:pPr>
        <w:jc w:val="both"/>
        <w:rPr>
          <w:sz w:val="28"/>
          <w:szCs w:val="28"/>
        </w:rPr>
      </w:pPr>
    </w:p>
    <w:p w:rsidR="004224DF" w:rsidRPr="00B8774D" w:rsidRDefault="004224DF">
      <w:pPr>
        <w:ind w:firstLine="567"/>
        <w:jc w:val="both"/>
        <w:rPr>
          <w:sz w:val="28"/>
          <w:szCs w:val="28"/>
        </w:rPr>
      </w:pPr>
    </w:p>
    <w:p w:rsidR="000126C4" w:rsidRPr="00D22162" w:rsidRDefault="00CD712A" w:rsidP="000126C4">
      <w:pPr>
        <w:ind w:firstLine="540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1. </w:t>
      </w:r>
      <w:r w:rsidR="000126C4" w:rsidRPr="00D22162">
        <w:rPr>
          <w:sz w:val="28"/>
          <w:szCs w:val="28"/>
        </w:rPr>
        <w:t>Слушали</w:t>
      </w:r>
      <w:r w:rsidR="000126C4">
        <w:rPr>
          <w:sz w:val="28"/>
          <w:szCs w:val="28"/>
        </w:rPr>
        <w:t xml:space="preserve"> генерального директора </w:t>
      </w:r>
      <w:r w:rsidR="005444CB">
        <w:rPr>
          <w:sz w:val="28"/>
          <w:szCs w:val="28"/>
        </w:rPr>
        <w:t>Партнерства</w:t>
      </w:r>
      <w:r w:rsidR="000126C4">
        <w:rPr>
          <w:sz w:val="28"/>
          <w:szCs w:val="28"/>
        </w:rPr>
        <w:t xml:space="preserve"> Королева П.Е.</w:t>
      </w:r>
      <w:r w:rsidR="000126C4" w:rsidRPr="00D22162">
        <w:rPr>
          <w:sz w:val="28"/>
          <w:szCs w:val="28"/>
        </w:rPr>
        <w:t>:</w:t>
      </w:r>
    </w:p>
    <w:p w:rsidR="000126C4" w:rsidRPr="00D22162" w:rsidRDefault="000126C4" w:rsidP="000126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членских взносах</w:t>
      </w:r>
      <w:r w:rsidRPr="00D22162">
        <w:rPr>
          <w:sz w:val="28"/>
          <w:szCs w:val="28"/>
        </w:rPr>
        <w:t xml:space="preserve"> членов Партнерства.</w:t>
      </w:r>
    </w:p>
    <w:p w:rsidR="000126C4" w:rsidRDefault="000126C4" w:rsidP="000126C4">
      <w:pPr>
        <w:ind w:firstLine="540"/>
        <w:jc w:val="both"/>
        <w:rPr>
          <w:sz w:val="28"/>
          <w:szCs w:val="28"/>
        </w:rPr>
      </w:pPr>
    </w:p>
    <w:p w:rsidR="000126C4" w:rsidRPr="000126C4" w:rsidRDefault="000126C4" w:rsidP="000126C4">
      <w:pPr>
        <w:ind w:firstLine="540"/>
        <w:jc w:val="both"/>
        <w:rPr>
          <w:b/>
          <w:sz w:val="28"/>
          <w:szCs w:val="28"/>
        </w:rPr>
      </w:pPr>
      <w:r w:rsidRPr="000126C4">
        <w:rPr>
          <w:b/>
          <w:sz w:val="28"/>
          <w:szCs w:val="28"/>
        </w:rPr>
        <w:t>Постановили:</w:t>
      </w:r>
    </w:p>
    <w:p w:rsidR="000126C4" w:rsidRDefault="000126C4" w:rsidP="000126C4">
      <w:pPr>
        <w:ind w:firstLine="540"/>
        <w:jc w:val="both"/>
        <w:rPr>
          <w:sz w:val="28"/>
          <w:szCs w:val="28"/>
        </w:rPr>
      </w:pPr>
      <w:r w:rsidRPr="00D22162">
        <w:rPr>
          <w:sz w:val="28"/>
          <w:szCs w:val="28"/>
        </w:rPr>
        <w:t xml:space="preserve">Установить для каждого члена Партнерства </w:t>
      </w:r>
      <w:r>
        <w:rPr>
          <w:sz w:val="28"/>
          <w:szCs w:val="28"/>
        </w:rPr>
        <w:t xml:space="preserve">ежегодный членский </w:t>
      </w:r>
      <w:r w:rsidRPr="00D22162">
        <w:rPr>
          <w:sz w:val="28"/>
          <w:szCs w:val="28"/>
        </w:rPr>
        <w:t xml:space="preserve">взнос </w:t>
      </w:r>
      <w:r>
        <w:rPr>
          <w:sz w:val="28"/>
          <w:szCs w:val="28"/>
        </w:rPr>
        <w:t xml:space="preserve">с 1 января 2010 года </w:t>
      </w:r>
      <w:r w:rsidRPr="00D22162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150 </w:t>
      </w:r>
      <w:r w:rsidRPr="00D22162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D22162">
        <w:rPr>
          <w:sz w:val="28"/>
          <w:szCs w:val="28"/>
        </w:rPr>
        <w:t>(</w:t>
      </w:r>
      <w:r>
        <w:rPr>
          <w:sz w:val="28"/>
          <w:szCs w:val="28"/>
        </w:rPr>
        <w:t>сто пятьдесят</w:t>
      </w:r>
      <w:r w:rsidRPr="00D22162">
        <w:rPr>
          <w:sz w:val="28"/>
          <w:szCs w:val="28"/>
        </w:rPr>
        <w:t xml:space="preserve"> тысяч) рублей, который </w:t>
      </w:r>
      <w:r>
        <w:rPr>
          <w:sz w:val="28"/>
          <w:szCs w:val="28"/>
        </w:rPr>
        <w:t>уплачивается в соответствии с Положением о</w:t>
      </w:r>
      <w:r w:rsidR="00D45839">
        <w:rPr>
          <w:sz w:val="28"/>
          <w:szCs w:val="28"/>
        </w:rPr>
        <w:t xml:space="preserve"> членстве в Партнерстве</w:t>
      </w:r>
      <w:r>
        <w:rPr>
          <w:sz w:val="28"/>
          <w:szCs w:val="28"/>
        </w:rPr>
        <w:t xml:space="preserve"> </w:t>
      </w:r>
    </w:p>
    <w:p w:rsidR="000126C4" w:rsidRDefault="000126C4" w:rsidP="000126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вступительный взнос в размере 75 000 (семьдесят пять тысяч) рублей.</w:t>
      </w:r>
    </w:p>
    <w:p w:rsidR="000126C4" w:rsidRDefault="000126C4" w:rsidP="000126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членский взнос на 2009 год в размере 75 000 (семьдесят пять тысяч) рублей</w:t>
      </w:r>
    </w:p>
    <w:p w:rsidR="000126C4" w:rsidRDefault="000126C4" w:rsidP="000126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712A" w:rsidRPr="00D22162" w:rsidRDefault="000126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712A" w:rsidRPr="00D22162">
        <w:rPr>
          <w:sz w:val="28"/>
          <w:szCs w:val="28"/>
        </w:rPr>
        <w:t>Слушали</w:t>
      </w:r>
      <w:r w:rsidR="005E54FE">
        <w:rPr>
          <w:sz w:val="28"/>
          <w:szCs w:val="28"/>
        </w:rPr>
        <w:t xml:space="preserve"> Генерального директора </w:t>
      </w:r>
      <w:r w:rsidR="005444CB">
        <w:rPr>
          <w:sz w:val="28"/>
          <w:szCs w:val="28"/>
        </w:rPr>
        <w:t>Общества</w:t>
      </w:r>
      <w:r w:rsidR="005444CB" w:rsidRPr="005444CB">
        <w:rPr>
          <w:sz w:val="28"/>
          <w:szCs w:val="28"/>
        </w:rPr>
        <w:t xml:space="preserve"> с ограниченной ответственностью «Эксплуатация тепловых, водяных и электрических сетей»</w:t>
      </w:r>
      <w:r w:rsidR="005E54FE">
        <w:rPr>
          <w:sz w:val="28"/>
          <w:szCs w:val="28"/>
        </w:rPr>
        <w:t xml:space="preserve"> </w:t>
      </w:r>
      <w:proofErr w:type="spellStart"/>
      <w:r w:rsidR="005E54FE">
        <w:rPr>
          <w:sz w:val="28"/>
          <w:szCs w:val="28"/>
        </w:rPr>
        <w:t>Дорохину</w:t>
      </w:r>
      <w:proofErr w:type="spellEnd"/>
      <w:r w:rsidR="005E54FE">
        <w:rPr>
          <w:sz w:val="28"/>
          <w:szCs w:val="28"/>
        </w:rPr>
        <w:t xml:space="preserve"> Л.В.</w:t>
      </w:r>
      <w:r w:rsidR="00CD712A" w:rsidRPr="00D22162">
        <w:rPr>
          <w:sz w:val="28"/>
          <w:szCs w:val="28"/>
        </w:rPr>
        <w:t>:</w:t>
      </w:r>
    </w:p>
    <w:p w:rsidR="00CD712A" w:rsidRPr="00D22162" w:rsidRDefault="00F31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внутренних документов П</w:t>
      </w:r>
      <w:r w:rsidRPr="00D22162">
        <w:rPr>
          <w:sz w:val="28"/>
          <w:szCs w:val="28"/>
        </w:rPr>
        <w:t>артнерств</w:t>
      </w:r>
      <w:r>
        <w:rPr>
          <w:sz w:val="28"/>
          <w:szCs w:val="28"/>
        </w:rPr>
        <w:t>а</w:t>
      </w:r>
      <w:r w:rsidR="00CD712A" w:rsidRPr="00D22162">
        <w:rPr>
          <w:sz w:val="28"/>
          <w:szCs w:val="28"/>
        </w:rPr>
        <w:t xml:space="preserve">. </w:t>
      </w:r>
    </w:p>
    <w:p w:rsidR="00F10620" w:rsidRPr="000126C4" w:rsidRDefault="00F10620" w:rsidP="00F10620">
      <w:pPr>
        <w:ind w:firstLine="540"/>
        <w:jc w:val="both"/>
        <w:rPr>
          <w:b/>
          <w:sz w:val="28"/>
          <w:szCs w:val="28"/>
        </w:rPr>
      </w:pPr>
      <w:r w:rsidRPr="000126C4">
        <w:rPr>
          <w:b/>
          <w:sz w:val="28"/>
          <w:szCs w:val="28"/>
        </w:rPr>
        <w:t xml:space="preserve">Постановили: </w:t>
      </w:r>
    </w:p>
    <w:p w:rsidR="00F10620" w:rsidRPr="00D22162" w:rsidRDefault="00F10620" w:rsidP="00F10620">
      <w:pPr>
        <w:ind w:firstLine="540"/>
        <w:jc w:val="both"/>
        <w:rPr>
          <w:sz w:val="28"/>
          <w:szCs w:val="28"/>
        </w:rPr>
      </w:pPr>
      <w:r w:rsidRPr="00F311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следующие прилагаемые документы Партнерства:</w:t>
      </w:r>
    </w:p>
    <w:p w:rsidR="007501D0" w:rsidRPr="00F31115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Положение о Компенсационном фонде Партнерства;</w:t>
      </w:r>
    </w:p>
    <w:p w:rsidR="007501D0" w:rsidRPr="00F31115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Положение о страховании членами Партнерства гражданской ответственности перед третьими лицами по обязательствам, возникающим вследствие причинения вреда жизни, здоровью или имуществу третьих лиц при осуществлении строительной деятельности;</w:t>
      </w:r>
    </w:p>
    <w:p w:rsidR="007501D0" w:rsidRPr="00F31115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 xml:space="preserve">Положение о членстве в Партнерстве; </w:t>
      </w:r>
    </w:p>
    <w:p w:rsidR="007501D0" w:rsidRPr="00F31115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Требования к выдаче Свидетельств о допуске к определенному виду или видам работ, которые оказывают влияние на безопасность объектов капитального строительства Партнерства;</w:t>
      </w:r>
    </w:p>
    <w:p w:rsidR="007501D0" w:rsidRPr="00F31115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Правила контроля в области саморегулирования Партнерства;</w:t>
      </w:r>
    </w:p>
    <w:p w:rsidR="007501D0" w:rsidRPr="00F31115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Положение о дисциплинарной ответственности членов Партнерства;</w:t>
      </w:r>
    </w:p>
    <w:p w:rsidR="007501D0" w:rsidRPr="00F31115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 xml:space="preserve">Стандарт Партнерства, предусматривающий </w:t>
      </w:r>
      <w:r w:rsidRPr="00795D30">
        <w:rPr>
          <w:rFonts w:ascii="Times New Roman" w:hAnsi="Times New Roman" w:cs="Times New Roman"/>
          <w:sz w:val="28"/>
          <w:szCs w:val="28"/>
        </w:rPr>
        <w:t>общие требования к качеству проектной документации</w:t>
      </w:r>
      <w:r w:rsidRPr="00F31115">
        <w:rPr>
          <w:rFonts w:ascii="Times New Roman" w:hAnsi="Times New Roman" w:cs="Times New Roman"/>
          <w:sz w:val="28"/>
          <w:szCs w:val="28"/>
        </w:rPr>
        <w:t>, носящие рекомендательный характер;</w:t>
      </w:r>
    </w:p>
    <w:p w:rsidR="007501D0" w:rsidRPr="001435C9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15">
        <w:rPr>
          <w:rFonts w:ascii="Times New Roman" w:hAnsi="Times New Roman" w:cs="Times New Roman"/>
          <w:sz w:val="28"/>
          <w:szCs w:val="28"/>
        </w:rPr>
        <w:t>Требования к содержанию и порядку ведения реестра членов Партнерства.</w:t>
      </w:r>
      <w:r w:rsidRPr="00F31115">
        <w:rPr>
          <w:sz w:val="28"/>
          <w:szCs w:val="28"/>
        </w:rPr>
        <w:t xml:space="preserve"> </w:t>
      </w:r>
      <w:r w:rsidRPr="001435C9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действующем Третейском суде </w:t>
      </w:r>
      <w:r>
        <w:rPr>
          <w:rFonts w:ascii="Times New Roman" w:hAnsi="Times New Roman" w:cs="Times New Roman"/>
          <w:sz w:val="28"/>
          <w:szCs w:val="28"/>
        </w:rPr>
        <w:t>Партнерства;</w:t>
      </w:r>
    </w:p>
    <w:p w:rsidR="007501D0" w:rsidRPr="001435C9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5C9">
        <w:rPr>
          <w:rFonts w:ascii="Times New Roman" w:hAnsi="Times New Roman" w:cs="Times New Roman"/>
          <w:sz w:val="28"/>
          <w:szCs w:val="28"/>
        </w:rPr>
        <w:t xml:space="preserve">Положение о порядке выбора Управляющей компании по размещению средств Компенсационного фонда </w:t>
      </w:r>
      <w:r>
        <w:rPr>
          <w:rFonts w:ascii="Times New Roman" w:hAnsi="Times New Roman" w:cs="Times New Roman"/>
          <w:sz w:val="28"/>
          <w:szCs w:val="28"/>
        </w:rPr>
        <w:t>Партнерства;</w:t>
      </w:r>
    </w:p>
    <w:p w:rsidR="007501D0" w:rsidRPr="001435C9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5C9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единоличном исполнительном органе управления </w:t>
      </w:r>
      <w:r>
        <w:rPr>
          <w:rFonts w:ascii="Times New Roman" w:hAnsi="Times New Roman" w:cs="Times New Roman"/>
          <w:sz w:val="28"/>
          <w:szCs w:val="28"/>
        </w:rPr>
        <w:t>Партнерства;</w:t>
      </w:r>
    </w:p>
    <w:p w:rsidR="007501D0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5C9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действующем коллегиальном органе управления </w:t>
      </w:r>
      <w:r>
        <w:rPr>
          <w:rFonts w:ascii="Times New Roman" w:hAnsi="Times New Roman" w:cs="Times New Roman"/>
          <w:sz w:val="28"/>
          <w:szCs w:val="28"/>
        </w:rPr>
        <w:t>Партнерства;</w:t>
      </w:r>
      <w:r w:rsidRPr="00750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D0" w:rsidRPr="001435C9" w:rsidRDefault="007501D0" w:rsidP="007501D0">
      <w:pPr>
        <w:pStyle w:val="a3"/>
        <w:numPr>
          <w:ilvl w:val="2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5C9">
        <w:rPr>
          <w:rFonts w:ascii="Times New Roman" w:hAnsi="Times New Roman" w:cs="Times New Roman"/>
          <w:sz w:val="28"/>
          <w:szCs w:val="28"/>
        </w:rPr>
        <w:t xml:space="preserve">Положение об Общем собрании членов </w:t>
      </w:r>
      <w:r>
        <w:rPr>
          <w:rFonts w:ascii="Times New Roman" w:hAnsi="Times New Roman" w:cs="Times New Roman"/>
          <w:sz w:val="28"/>
          <w:szCs w:val="28"/>
        </w:rPr>
        <w:t>Партнерства.</w:t>
      </w:r>
    </w:p>
    <w:p w:rsidR="007501D0" w:rsidRDefault="007501D0" w:rsidP="008E6062">
      <w:pPr>
        <w:ind w:firstLine="540"/>
        <w:jc w:val="both"/>
        <w:rPr>
          <w:sz w:val="28"/>
          <w:szCs w:val="28"/>
        </w:rPr>
      </w:pPr>
    </w:p>
    <w:p w:rsidR="008E6062" w:rsidRPr="00D22162" w:rsidRDefault="008E6062" w:rsidP="008E60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Слушали генерального директора Партнерства Королева П.Е.</w:t>
      </w:r>
      <w:r w:rsidRPr="00D22162">
        <w:rPr>
          <w:sz w:val="28"/>
          <w:szCs w:val="28"/>
        </w:rPr>
        <w:t>:</w:t>
      </w:r>
    </w:p>
    <w:p w:rsidR="008E6062" w:rsidRDefault="008E6062" w:rsidP="008E6062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страховой компании для страхования ответственности членов Партнерства.</w:t>
      </w:r>
    </w:p>
    <w:p w:rsidR="00FD75D6" w:rsidRDefault="00FD75D6" w:rsidP="008E6062">
      <w:pPr>
        <w:tabs>
          <w:tab w:val="left" w:pos="6690"/>
        </w:tabs>
        <w:ind w:firstLine="567"/>
        <w:jc w:val="both"/>
        <w:rPr>
          <w:b/>
          <w:sz w:val="28"/>
          <w:szCs w:val="28"/>
        </w:rPr>
      </w:pPr>
      <w:r w:rsidRPr="00FD75D6">
        <w:rPr>
          <w:b/>
          <w:sz w:val="28"/>
          <w:szCs w:val="28"/>
        </w:rPr>
        <w:t xml:space="preserve">Постановили: </w:t>
      </w:r>
    </w:p>
    <w:p w:rsidR="00FD75D6" w:rsidRDefault="00FD75D6" w:rsidP="008E6062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качестве страховой компании для страхования членами Партнерства </w:t>
      </w:r>
      <w:r w:rsidRPr="00F31115">
        <w:rPr>
          <w:sz w:val="28"/>
          <w:szCs w:val="28"/>
        </w:rPr>
        <w:t>гражданской ответственности перед третьими лицами по обязательствам, возникающим вследствие причинения вреда жизни, здоровью или имуществу третьих лиц при осуществлении строительной деятельности</w:t>
      </w:r>
      <w:r w:rsidR="00C9159D">
        <w:rPr>
          <w:sz w:val="28"/>
          <w:szCs w:val="28"/>
        </w:rPr>
        <w:t xml:space="preserve"> Открытое страховое акционерное общество «Россия» (ОСАО «Россия»).</w:t>
      </w:r>
    </w:p>
    <w:p w:rsidR="00B91875" w:rsidRDefault="00B91875" w:rsidP="008E6062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B91875" w:rsidRPr="00D22162" w:rsidRDefault="00B91875" w:rsidP="00B91875">
      <w:pPr>
        <w:ind w:firstLine="540"/>
        <w:jc w:val="both"/>
        <w:rPr>
          <w:sz w:val="28"/>
          <w:szCs w:val="28"/>
        </w:rPr>
      </w:pPr>
      <w:r w:rsidRPr="00B91875">
        <w:rPr>
          <w:sz w:val="28"/>
          <w:szCs w:val="28"/>
        </w:rPr>
        <w:t>4</w:t>
      </w:r>
      <w:r>
        <w:rPr>
          <w:sz w:val="28"/>
          <w:szCs w:val="28"/>
        </w:rPr>
        <w:t>. Слушали генерального директора Партнерства Королева П.Е.</w:t>
      </w:r>
      <w:r w:rsidRPr="00D22162">
        <w:rPr>
          <w:sz w:val="28"/>
          <w:szCs w:val="28"/>
        </w:rPr>
        <w:t>:</w:t>
      </w:r>
    </w:p>
    <w:p w:rsidR="00B91875" w:rsidRDefault="00B91875" w:rsidP="00B91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формы (бланка) свидетельства о членстве в Партнерстве.</w:t>
      </w:r>
    </w:p>
    <w:p w:rsidR="00B91875" w:rsidRPr="00B91875" w:rsidRDefault="00B91875" w:rsidP="00B91875">
      <w:pPr>
        <w:ind w:firstLine="567"/>
        <w:jc w:val="both"/>
        <w:rPr>
          <w:b/>
          <w:sz w:val="28"/>
          <w:szCs w:val="28"/>
        </w:rPr>
      </w:pPr>
      <w:r w:rsidRPr="00B91875">
        <w:rPr>
          <w:b/>
          <w:sz w:val="28"/>
          <w:szCs w:val="28"/>
        </w:rPr>
        <w:t>Постановили:</w:t>
      </w:r>
    </w:p>
    <w:p w:rsidR="00B91875" w:rsidRPr="00FD75D6" w:rsidRDefault="00B91875" w:rsidP="008E6062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форму (бланк) свидетельства о членстве в Партнерстве.</w:t>
      </w:r>
    </w:p>
    <w:p w:rsidR="008E6062" w:rsidRDefault="008E6062" w:rsidP="005F0B5A">
      <w:pPr>
        <w:tabs>
          <w:tab w:val="left" w:pos="6690"/>
        </w:tabs>
        <w:jc w:val="both"/>
        <w:rPr>
          <w:sz w:val="28"/>
          <w:szCs w:val="28"/>
        </w:rPr>
      </w:pPr>
    </w:p>
    <w:p w:rsidR="00B91875" w:rsidRDefault="00B91875" w:rsidP="005F0B5A">
      <w:pPr>
        <w:tabs>
          <w:tab w:val="left" w:pos="6690"/>
        </w:tabs>
        <w:jc w:val="both"/>
        <w:rPr>
          <w:sz w:val="28"/>
          <w:szCs w:val="28"/>
        </w:rPr>
      </w:pPr>
    </w:p>
    <w:p w:rsidR="00B91875" w:rsidRPr="00D22162" w:rsidRDefault="00B91875" w:rsidP="005F0B5A">
      <w:pPr>
        <w:tabs>
          <w:tab w:val="left" w:pos="6690"/>
        </w:tabs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Pr="00D22162" w:rsidRDefault="00CD712A">
      <w:pPr>
        <w:jc w:val="both"/>
        <w:rPr>
          <w:sz w:val="28"/>
          <w:szCs w:val="28"/>
        </w:rPr>
      </w:pPr>
    </w:p>
    <w:p w:rsidR="00CD712A" w:rsidRDefault="004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 </w:t>
      </w:r>
      <w:r w:rsidR="00CD712A" w:rsidRPr="00D22162">
        <w:rPr>
          <w:sz w:val="28"/>
          <w:szCs w:val="28"/>
        </w:rPr>
        <w:t>А.М.</w:t>
      </w:r>
      <w:r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Пономаренко, представляющий ОАО «</w:t>
      </w:r>
      <w:r>
        <w:rPr>
          <w:sz w:val="28"/>
          <w:szCs w:val="28"/>
        </w:rPr>
        <w:t>МТК</w:t>
      </w:r>
      <w:r w:rsidR="00CD712A" w:rsidRPr="00D22162">
        <w:rPr>
          <w:sz w:val="28"/>
          <w:szCs w:val="28"/>
        </w:rPr>
        <w:t>»</w:t>
      </w:r>
    </w:p>
    <w:p w:rsidR="006050F9" w:rsidRDefault="006050F9">
      <w:pPr>
        <w:jc w:val="both"/>
        <w:rPr>
          <w:sz w:val="28"/>
          <w:szCs w:val="28"/>
        </w:rPr>
      </w:pPr>
    </w:p>
    <w:p w:rsidR="00CD712A" w:rsidRPr="00D22162" w:rsidRDefault="004B28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______________Л.В. </w:t>
      </w:r>
      <w:proofErr w:type="spellStart"/>
      <w:r w:rsidR="00CD712A" w:rsidRPr="00D22162">
        <w:rPr>
          <w:sz w:val="28"/>
          <w:szCs w:val="28"/>
        </w:rPr>
        <w:t>Дорохина</w:t>
      </w:r>
      <w:proofErr w:type="spellEnd"/>
      <w:r w:rsidR="00CD712A" w:rsidRPr="00D22162">
        <w:rPr>
          <w:sz w:val="28"/>
          <w:szCs w:val="28"/>
        </w:rPr>
        <w:t xml:space="preserve">, </w:t>
      </w:r>
      <w:proofErr w:type="gramStart"/>
      <w:r w:rsidR="00CD712A" w:rsidRPr="00D22162">
        <w:rPr>
          <w:sz w:val="28"/>
          <w:szCs w:val="28"/>
        </w:rPr>
        <w:t>представляющая</w:t>
      </w:r>
      <w:proofErr w:type="gramEnd"/>
      <w:r w:rsidR="00CD712A" w:rsidRPr="00D22162">
        <w:rPr>
          <w:sz w:val="28"/>
          <w:szCs w:val="28"/>
        </w:rPr>
        <w:t xml:space="preserve"> ООО «</w:t>
      </w:r>
      <w:r>
        <w:rPr>
          <w:sz w:val="28"/>
          <w:szCs w:val="28"/>
        </w:rPr>
        <w:t>ЭТВЭС</w:t>
      </w:r>
      <w:r w:rsidR="00CD712A" w:rsidRPr="00D22162">
        <w:rPr>
          <w:sz w:val="28"/>
          <w:szCs w:val="28"/>
        </w:rPr>
        <w:t xml:space="preserve">». </w:t>
      </w:r>
    </w:p>
    <w:sectPr w:rsidR="00CD712A" w:rsidRPr="00D22162" w:rsidSect="001B507E">
      <w:pgSz w:w="11906" w:h="16838"/>
      <w:pgMar w:top="540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126C4"/>
    <w:rsid w:val="00025F32"/>
    <w:rsid w:val="00057C37"/>
    <w:rsid w:val="00181934"/>
    <w:rsid w:val="001B00C4"/>
    <w:rsid w:val="001B507E"/>
    <w:rsid w:val="001C4C9D"/>
    <w:rsid w:val="001D0631"/>
    <w:rsid w:val="00210EC5"/>
    <w:rsid w:val="00242630"/>
    <w:rsid w:val="003378E8"/>
    <w:rsid w:val="0036638F"/>
    <w:rsid w:val="004224DF"/>
    <w:rsid w:val="00430E89"/>
    <w:rsid w:val="00430F36"/>
    <w:rsid w:val="00437678"/>
    <w:rsid w:val="0046148C"/>
    <w:rsid w:val="004B280D"/>
    <w:rsid w:val="005034BB"/>
    <w:rsid w:val="005444CB"/>
    <w:rsid w:val="00575D54"/>
    <w:rsid w:val="005E54FE"/>
    <w:rsid w:val="005F0B5A"/>
    <w:rsid w:val="00604A79"/>
    <w:rsid w:val="006050F9"/>
    <w:rsid w:val="00612630"/>
    <w:rsid w:val="006C0FA5"/>
    <w:rsid w:val="006C680C"/>
    <w:rsid w:val="007501D0"/>
    <w:rsid w:val="00752C1C"/>
    <w:rsid w:val="00790DE2"/>
    <w:rsid w:val="007A477A"/>
    <w:rsid w:val="007F4624"/>
    <w:rsid w:val="00807877"/>
    <w:rsid w:val="00820F96"/>
    <w:rsid w:val="0082332E"/>
    <w:rsid w:val="00883E05"/>
    <w:rsid w:val="008E6062"/>
    <w:rsid w:val="00986C81"/>
    <w:rsid w:val="00A13AC0"/>
    <w:rsid w:val="00A148CF"/>
    <w:rsid w:val="00A35E8F"/>
    <w:rsid w:val="00B0571E"/>
    <w:rsid w:val="00B8774D"/>
    <w:rsid w:val="00B91875"/>
    <w:rsid w:val="00C00DA7"/>
    <w:rsid w:val="00C5464C"/>
    <w:rsid w:val="00C679FD"/>
    <w:rsid w:val="00C9159D"/>
    <w:rsid w:val="00CD226D"/>
    <w:rsid w:val="00CD712A"/>
    <w:rsid w:val="00D22162"/>
    <w:rsid w:val="00D45839"/>
    <w:rsid w:val="00E439BD"/>
    <w:rsid w:val="00EE0299"/>
    <w:rsid w:val="00EE5621"/>
    <w:rsid w:val="00F10620"/>
    <w:rsid w:val="00F25A5C"/>
    <w:rsid w:val="00F31115"/>
    <w:rsid w:val="00F66B9D"/>
    <w:rsid w:val="00F978CF"/>
    <w:rsid w:val="00FB7ACF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F31B-BDF6-46E6-9664-B61BA937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Федорова</cp:lastModifiedBy>
  <cp:revision>2</cp:revision>
  <dcterms:created xsi:type="dcterms:W3CDTF">2017-02-17T14:22:00Z</dcterms:created>
  <dcterms:modified xsi:type="dcterms:W3CDTF">2017-02-17T14:22:00Z</dcterms:modified>
</cp:coreProperties>
</file>