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43" w:rsidRDefault="002672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7243" w:rsidRDefault="00267243">
      <w:pPr>
        <w:pStyle w:val="ConsPlusNormal"/>
        <w:jc w:val="both"/>
        <w:outlineLvl w:val="0"/>
      </w:pPr>
    </w:p>
    <w:p w:rsidR="00267243" w:rsidRDefault="00267243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267243" w:rsidRDefault="00267243">
      <w:pPr>
        <w:pStyle w:val="ConsPlusTitle"/>
        <w:jc w:val="center"/>
      </w:pPr>
      <w:r>
        <w:t>И АТОМНОМУ НАДЗОРУ</w:t>
      </w:r>
    </w:p>
    <w:p w:rsidR="00267243" w:rsidRDefault="00267243">
      <w:pPr>
        <w:pStyle w:val="ConsPlusTitle"/>
        <w:jc w:val="center"/>
      </w:pPr>
    </w:p>
    <w:p w:rsidR="00267243" w:rsidRDefault="00267243">
      <w:pPr>
        <w:pStyle w:val="ConsPlusTitle"/>
        <w:jc w:val="center"/>
      </w:pPr>
      <w:r>
        <w:t>ИНФОРМАЦИЯ</w:t>
      </w:r>
    </w:p>
    <w:p w:rsidR="00267243" w:rsidRDefault="00267243">
      <w:pPr>
        <w:pStyle w:val="ConsPlusTitle"/>
        <w:jc w:val="center"/>
      </w:pPr>
    </w:p>
    <w:p w:rsidR="00267243" w:rsidRDefault="00267243">
      <w:pPr>
        <w:pStyle w:val="ConsPlusTitle"/>
        <w:jc w:val="center"/>
      </w:pPr>
      <w:r>
        <w:t>РОСТЕХНАДЗОР ИНФОРМИРУЕТ</w:t>
      </w:r>
    </w:p>
    <w:p w:rsidR="00267243" w:rsidRDefault="00267243">
      <w:pPr>
        <w:pStyle w:val="ConsPlusTitle"/>
        <w:jc w:val="center"/>
      </w:pPr>
      <w:r>
        <w:t>ОБ ИЗМЕНЕНИИ РЯДА ОБЯЗАТЕЛЬНЫХ ТРЕБОВАНИЙ ДЛЯ ОРГАНИЗАЦИЙ,</w:t>
      </w:r>
    </w:p>
    <w:p w:rsidR="00267243" w:rsidRDefault="00267243">
      <w:pPr>
        <w:pStyle w:val="ConsPlusTitle"/>
        <w:jc w:val="center"/>
      </w:pPr>
      <w:proofErr w:type="gramStart"/>
      <w:r>
        <w:t>РАБОТНИКИ</w:t>
      </w:r>
      <w:proofErr w:type="gramEnd"/>
      <w:r>
        <w:t xml:space="preserve"> КОТОРЫХ ПРИЗВАНЫ НА ВОЕННУЮ СЛУЖБУ В РАМКАХ</w:t>
      </w:r>
    </w:p>
    <w:p w:rsidR="00267243" w:rsidRDefault="00267243">
      <w:pPr>
        <w:pStyle w:val="ConsPlusTitle"/>
        <w:jc w:val="center"/>
      </w:pPr>
      <w:r>
        <w:t>ЧАСТИЧНОЙ МОБИЛИЗАЦИИ</w:t>
      </w:r>
    </w:p>
    <w:p w:rsidR="00267243" w:rsidRDefault="00267243">
      <w:pPr>
        <w:pStyle w:val="ConsPlusNormal"/>
        <w:ind w:firstLine="540"/>
        <w:jc w:val="both"/>
      </w:pPr>
    </w:p>
    <w:p w:rsidR="00267243" w:rsidRDefault="00267243">
      <w:pPr>
        <w:pStyle w:val="ConsPlusNormal"/>
        <w:ind w:firstLine="540"/>
        <w:jc w:val="both"/>
      </w:pPr>
      <w:r>
        <w:t>Федеральная служба по экологическому, технологическому и атомному надзору (Ростехнадзор) во исполнение поручений Президента и Правительства Российской Федерации реализует комплекс мер для обеспечения стабильного функционирования предприятий в условиях частичной мобилизации.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 xml:space="preserve">Правительством принято </w:t>
      </w:r>
      <w:hyperlink r:id="rId5">
        <w:r>
          <w:rPr>
            <w:color w:val="0000FF"/>
          </w:rPr>
          <w:t>постановление</w:t>
        </w:r>
      </w:hyperlink>
      <w:r>
        <w:t xml:space="preserve"> от 15 октября 2022 года N 1839 "О внесении изменений в постановление Правительства Российской Федерации от 12 марта 2022 г. N 353", в разработке которого принимал участие Ростехнадзор.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>Согласно документу, в отношении мобилизованных работников на срок прохождения военной службы и последующий период, необходимый для возобновления трудовой деятельности и прохождения процедур подтверждения компетентности, продлеваются сроки: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>- очередного прохождения дополнительного профессионального образования в области промышленной безопасности;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>- очередного подтверждения готовности к работе в сфере электроэнергетики или сфере теплоснабжения;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>- действия аттестации в области промышленной безопасности, по вопросам безопасности гидротехнических сооружений, безопасности в сфере электроэнергетики;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>- действия аттестации экспертов в области промышленной безопасности.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 xml:space="preserve">До 31 декабря 2023 года продлено действие нормы </w:t>
      </w:r>
      <w:hyperlink r:id="rId6">
        <w:r>
          <w:rPr>
            <w:color w:val="0000FF"/>
          </w:rPr>
          <w:t>постановления</w:t>
        </w:r>
      </w:hyperlink>
      <w:r>
        <w:t xml:space="preserve"> N 353, согласно которой срок проведения первичной аттестации в области промышленной безопасности, по вопросам безопасности гидротехнических сооружений, безопасности в сфере электроэнергетики увеличен с одного до трех месяцев со дня назначения работника на должность.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>Подтверждение готовности к работе в сфере электроэнергетики или сфере теплоснабжения лиц, исполняющих обязанности мобилизованных работников по срочному трудовому договору, может быть проведено в течение 3 месяцев со дня заключения такого договора.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>Допускается осуществление деятельности по проведению экспертизы промышленной безопасности при наличии в штате лицензиата как минимум одного эксперта в области промышленной безопасности в случае, если иные эксперты были мобилизованы.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>Не будет являться нарушением лицензионных требований временное отсутствие в штате организации работников, к которым такие требования предъявляются, в случае их мобилизации: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>- для осуществления деятельности по эксплуатации взрывопожароопасных и химически опасных производственных объектов I, II и III классов опасности и деятельности, связанной с обращением взрывчатых материалов промышленного назначения - на срок до 3 месяцев;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>- для производства маркшейдерских работ - на срок до 6 месяцев.</w:t>
      </w:r>
    </w:p>
    <w:p w:rsidR="00267243" w:rsidRDefault="00267243">
      <w:pPr>
        <w:pStyle w:val="ConsPlusNormal"/>
        <w:spacing w:before="200"/>
        <w:ind w:firstLine="540"/>
        <w:jc w:val="both"/>
      </w:pPr>
      <w:r>
        <w:t xml:space="preserve">Установленные </w:t>
      </w:r>
      <w:hyperlink r:id="rId7">
        <w:r>
          <w:rPr>
            <w:color w:val="0000FF"/>
          </w:rPr>
          <w:t>постановлением</w:t>
        </w:r>
      </w:hyperlink>
      <w:r>
        <w:t xml:space="preserve"> N 1839 особенности разрешительной деятельности распространяются на правоотношения, возникшие с 21 сентября 2022 года.</w:t>
      </w:r>
    </w:p>
    <w:p w:rsidR="00267243" w:rsidRDefault="00267243">
      <w:pPr>
        <w:pStyle w:val="ConsPlusNormal"/>
        <w:jc w:val="both"/>
      </w:pPr>
    </w:p>
    <w:p w:rsidR="00267243" w:rsidRDefault="00267243">
      <w:pPr>
        <w:pStyle w:val="ConsPlusNormal"/>
        <w:jc w:val="both"/>
      </w:pPr>
    </w:p>
    <w:p w:rsidR="00267243" w:rsidRDefault="002672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516" w:rsidRDefault="000E6516">
      <w:bookmarkStart w:id="0" w:name="_GoBack"/>
      <w:bookmarkEnd w:id="0"/>
    </w:p>
    <w:sectPr w:rsidR="000E6516" w:rsidSect="0023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3"/>
    <w:rsid w:val="000E6516"/>
    <w:rsid w:val="002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19EF-3123-4787-B5E9-5C42A1C7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2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672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672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176DDE07F31AE8B39C526FEEC5494839C44C45D80DF932A5CCEC0D0AC3731B5A109E9B85D05C9C2F9B1E7CD9A316256DC7D40C2D217DDBY3O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76DDE07F31AE8B39C526FEEC5494839C44C44DF0EF932A5CCEC0D0AC3731B5A109E9B85D05E9F209B1E7CD9A316256DC7D40C2D217DDBY3O3M" TargetMode="External"/><Relationship Id="rId5" Type="http://schemas.openxmlformats.org/officeDocument/2006/relationships/hyperlink" Target="consultantplus://offline/ref=1C176DDE07F31AE8B39C526FEEC5494839C44C45D80DF932A5CCEC0D0AC3731B4810C69786D1429D298E482D9FYFO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</dc:creator>
  <cp:keywords/>
  <dc:description/>
  <cp:lastModifiedBy>Мальцева</cp:lastModifiedBy>
  <cp:revision>1</cp:revision>
  <dcterms:created xsi:type="dcterms:W3CDTF">2022-10-31T12:14:00Z</dcterms:created>
  <dcterms:modified xsi:type="dcterms:W3CDTF">2022-10-31T12:15:00Z</dcterms:modified>
</cp:coreProperties>
</file>