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56" w:rsidRDefault="00652056">
      <w:pPr>
        <w:pStyle w:val="a3"/>
        <w:rPr>
          <w:sz w:val="20"/>
        </w:rPr>
      </w:pPr>
    </w:p>
    <w:p w:rsidR="00652056" w:rsidRDefault="00652056">
      <w:pPr>
        <w:pStyle w:val="a3"/>
        <w:spacing w:before="8"/>
        <w:rPr>
          <w:sz w:val="20"/>
        </w:rPr>
      </w:pPr>
    </w:p>
    <w:p w:rsidR="00652056" w:rsidRDefault="00201E8E">
      <w:pPr>
        <w:spacing w:before="1"/>
        <w:ind w:left="5223" w:right="278"/>
        <w:jc w:val="center"/>
        <w:rPr>
          <w:sz w:val="24"/>
        </w:rPr>
      </w:pPr>
      <w:r>
        <w:rPr>
          <w:sz w:val="24"/>
        </w:rPr>
        <w:t>Утверждено</w:t>
      </w:r>
    </w:p>
    <w:p w:rsidR="00C80115" w:rsidRDefault="00201E8E">
      <w:pPr>
        <w:ind w:left="5225" w:right="278"/>
        <w:jc w:val="center"/>
        <w:rPr>
          <w:sz w:val="24"/>
        </w:rPr>
      </w:pPr>
      <w:r>
        <w:rPr>
          <w:sz w:val="24"/>
        </w:rPr>
        <w:t>в новой редакции решением</w:t>
      </w:r>
      <w:r w:rsidR="00C80115">
        <w:rPr>
          <w:sz w:val="24"/>
        </w:rPr>
        <w:t xml:space="preserve"> </w:t>
      </w:r>
    </w:p>
    <w:p w:rsidR="00652056" w:rsidRDefault="00201E8E">
      <w:pPr>
        <w:ind w:left="5225" w:right="278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Правления</w:t>
      </w:r>
      <w:r w:rsidR="008A4BBD" w:rsidRPr="008A4BBD">
        <w:rPr>
          <w:sz w:val="24"/>
        </w:rPr>
        <w:t xml:space="preserve"> </w:t>
      </w:r>
      <w:r>
        <w:rPr>
          <w:sz w:val="24"/>
        </w:rPr>
        <w:t>Ассоциации</w:t>
      </w:r>
    </w:p>
    <w:p w:rsidR="00652056" w:rsidRPr="00761F5F" w:rsidRDefault="00201E8E">
      <w:pPr>
        <w:ind w:left="5223" w:right="278"/>
        <w:jc w:val="center"/>
        <w:rPr>
          <w:sz w:val="24"/>
        </w:rPr>
      </w:pPr>
      <w:r>
        <w:rPr>
          <w:sz w:val="24"/>
        </w:rPr>
        <w:t>(протокол</w:t>
      </w:r>
      <w:r w:rsidR="008A4BBD" w:rsidRPr="008A4BBD">
        <w:rPr>
          <w:sz w:val="24"/>
        </w:rPr>
        <w:t xml:space="preserve"> </w:t>
      </w:r>
      <w:r>
        <w:rPr>
          <w:sz w:val="24"/>
        </w:rPr>
        <w:t>№0</w:t>
      </w:r>
      <w:r w:rsidR="00761F5F">
        <w:rPr>
          <w:sz w:val="24"/>
        </w:rPr>
        <w:t>10</w:t>
      </w:r>
      <w:r>
        <w:rPr>
          <w:sz w:val="24"/>
        </w:rPr>
        <w:t>-2017от 26</w:t>
      </w:r>
      <w:r w:rsidR="008A4BBD" w:rsidRPr="008A4BBD">
        <w:rPr>
          <w:sz w:val="24"/>
        </w:rPr>
        <w:t xml:space="preserve"> </w:t>
      </w:r>
      <w:r>
        <w:rPr>
          <w:sz w:val="24"/>
        </w:rPr>
        <w:t>мая</w:t>
      </w:r>
      <w:r w:rsidR="00761F5F">
        <w:rPr>
          <w:sz w:val="24"/>
        </w:rPr>
        <w:t xml:space="preserve"> </w:t>
      </w:r>
      <w:r>
        <w:rPr>
          <w:sz w:val="24"/>
        </w:rPr>
        <w:t>2017г.</w:t>
      </w:r>
    </w:p>
    <w:p w:rsidR="00BC5F68" w:rsidRDefault="00BC5F68">
      <w:pPr>
        <w:ind w:left="5223" w:right="278"/>
        <w:jc w:val="center"/>
        <w:rPr>
          <w:sz w:val="24"/>
        </w:rPr>
      </w:pPr>
    </w:p>
    <w:p w:rsidR="00EB267E" w:rsidRPr="00AB7714" w:rsidRDefault="00EB267E">
      <w:pPr>
        <w:ind w:left="5223" w:right="278"/>
        <w:jc w:val="center"/>
        <w:rPr>
          <w:sz w:val="24"/>
        </w:rPr>
      </w:pPr>
      <w:r>
        <w:rPr>
          <w:sz w:val="24"/>
        </w:rPr>
        <w:t>Утверждено в новой редакции решением Правления Ассоциации (</w:t>
      </w:r>
      <w:r w:rsidRPr="00AB7714">
        <w:rPr>
          <w:sz w:val="24"/>
        </w:rPr>
        <w:t xml:space="preserve">протокол </w:t>
      </w:r>
      <w:r w:rsidR="008A4BBD" w:rsidRPr="00AB7714">
        <w:rPr>
          <w:sz w:val="24"/>
        </w:rPr>
        <w:t>№</w:t>
      </w:r>
      <w:r w:rsidR="006269F7">
        <w:rPr>
          <w:sz w:val="24"/>
        </w:rPr>
        <w:t>048</w:t>
      </w:r>
      <w:r w:rsidR="008A4BBD" w:rsidRPr="00AB7714">
        <w:rPr>
          <w:sz w:val="24"/>
        </w:rPr>
        <w:t xml:space="preserve">-2021 </w:t>
      </w:r>
    </w:p>
    <w:p w:rsidR="00BC5F68" w:rsidRPr="00AB7714" w:rsidRDefault="008A4BBD">
      <w:pPr>
        <w:ind w:left="5223" w:right="278"/>
        <w:jc w:val="center"/>
        <w:rPr>
          <w:sz w:val="24"/>
        </w:rPr>
      </w:pPr>
      <w:r w:rsidRPr="00AB7714">
        <w:rPr>
          <w:sz w:val="24"/>
        </w:rPr>
        <w:t xml:space="preserve">от </w:t>
      </w:r>
      <w:r w:rsidR="003D06E3">
        <w:rPr>
          <w:sz w:val="24"/>
        </w:rPr>
        <w:t>12.11.</w:t>
      </w:r>
      <w:r w:rsidRPr="00AB7714">
        <w:rPr>
          <w:sz w:val="24"/>
        </w:rPr>
        <w:t>2021 г.)</w:t>
      </w:r>
    </w:p>
    <w:p w:rsidR="00652056" w:rsidRDefault="00652056">
      <w:pPr>
        <w:pStyle w:val="a3"/>
        <w:rPr>
          <w:sz w:val="26"/>
        </w:rPr>
      </w:pPr>
    </w:p>
    <w:p w:rsidR="00652056" w:rsidRDefault="00652056">
      <w:pPr>
        <w:pStyle w:val="a3"/>
        <w:rPr>
          <w:sz w:val="26"/>
        </w:rPr>
      </w:pPr>
    </w:p>
    <w:p w:rsidR="00652056" w:rsidRDefault="00652056">
      <w:pPr>
        <w:pStyle w:val="a3"/>
        <w:rPr>
          <w:sz w:val="26"/>
        </w:rPr>
      </w:pPr>
    </w:p>
    <w:p w:rsidR="00652056" w:rsidRDefault="00652056">
      <w:pPr>
        <w:pStyle w:val="a3"/>
        <w:rPr>
          <w:sz w:val="26"/>
        </w:rPr>
      </w:pPr>
    </w:p>
    <w:p w:rsidR="00652056" w:rsidRDefault="00652056">
      <w:pPr>
        <w:pStyle w:val="a3"/>
        <w:rPr>
          <w:sz w:val="26"/>
        </w:rPr>
      </w:pPr>
    </w:p>
    <w:p w:rsidR="00652056" w:rsidRDefault="00652056">
      <w:pPr>
        <w:pStyle w:val="a3"/>
        <w:rPr>
          <w:sz w:val="26"/>
        </w:rPr>
      </w:pPr>
    </w:p>
    <w:p w:rsidR="00652056" w:rsidRDefault="00201E8E">
      <w:pPr>
        <w:pStyle w:val="1"/>
        <w:spacing w:before="191"/>
        <w:ind w:left="270" w:right="278"/>
        <w:jc w:val="center"/>
      </w:pPr>
      <w:r>
        <w:t>ПОЛОЖЕНИЕ</w:t>
      </w:r>
    </w:p>
    <w:p w:rsidR="00652056" w:rsidRDefault="00201E8E">
      <w:pPr>
        <w:spacing w:before="2"/>
        <w:ind w:left="2033" w:right="2041"/>
        <w:jc w:val="center"/>
        <w:rPr>
          <w:b/>
          <w:sz w:val="28"/>
        </w:rPr>
      </w:pPr>
      <w:r>
        <w:rPr>
          <w:b/>
          <w:sz w:val="28"/>
        </w:rPr>
        <w:t>об аттестации специалистов</w:t>
      </w:r>
      <w:r w:rsidR="00A12147">
        <w:rPr>
          <w:b/>
          <w:sz w:val="28"/>
        </w:rPr>
        <w:t xml:space="preserve"> </w:t>
      </w:r>
      <w:r>
        <w:rPr>
          <w:b/>
          <w:sz w:val="28"/>
        </w:rPr>
        <w:t>членов</w:t>
      </w:r>
      <w:r w:rsidR="00EB267E">
        <w:rPr>
          <w:b/>
          <w:sz w:val="28"/>
        </w:rPr>
        <w:t xml:space="preserve"> </w:t>
      </w:r>
      <w:r>
        <w:rPr>
          <w:b/>
          <w:sz w:val="28"/>
        </w:rPr>
        <w:t>Ассоциации</w:t>
      </w:r>
    </w:p>
    <w:p w:rsidR="00652056" w:rsidRDefault="00652056">
      <w:pPr>
        <w:pStyle w:val="a3"/>
        <w:rPr>
          <w:b/>
          <w:sz w:val="30"/>
        </w:rPr>
      </w:pPr>
    </w:p>
    <w:p w:rsidR="00652056" w:rsidRDefault="00652056">
      <w:pPr>
        <w:pStyle w:val="a3"/>
        <w:rPr>
          <w:b/>
          <w:sz w:val="30"/>
        </w:rPr>
      </w:pPr>
    </w:p>
    <w:p w:rsidR="00652056" w:rsidRDefault="00652056">
      <w:pPr>
        <w:pStyle w:val="a3"/>
        <w:rPr>
          <w:b/>
          <w:sz w:val="30"/>
        </w:rPr>
      </w:pPr>
    </w:p>
    <w:p w:rsidR="00652056" w:rsidRDefault="00652056">
      <w:pPr>
        <w:pStyle w:val="a3"/>
        <w:rPr>
          <w:b/>
          <w:sz w:val="30"/>
        </w:rPr>
      </w:pPr>
    </w:p>
    <w:p w:rsidR="00EB267E" w:rsidRDefault="00EB267E">
      <w:pPr>
        <w:pStyle w:val="a3"/>
        <w:rPr>
          <w:b/>
          <w:sz w:val="30"/>
        </w:rPr>
      </w:pPr>
    </w:p>
    <w:p w:rsidR="00EB267E" w:rsidRDefault="00EB267E">
      <w:pPr>
        <w:pStyle w:val="a3"/>
        <w:rPr>
          <w:b/>
          <w:sz w:val="30"/>
        </w:rPr>
      </w:pPr>
    </w:p>
    <w:p w:rsidR="00EB267E" w:rsidRDefault="00EB267E">
      <w:pPr>
        <w:pStyle w:val="a3"/>
        <w:rPr>
          <w:b/>
          <w:sz w:val="30"/>
        </w:rPr>
      </w:pPr>
    </w:p>
    <w:p w:rsidR="00EB267E" w:rsidRDefault="00EB267E">
      <w:pPr>
        <w:pStyle w:val="a3"/>
        <w:rPr>
          <w:b/>
          <w:sz w:val="30"/>
        </w:rPr>
      </w:pPr>
    </w:p>
    <w:p w:rsidR="00EB267E" w:rsidRDefault="00EB267E">
      <w:pPr>
        <w:pStyle w:val="a3"/>
        <w:rPr>
          <w:b/>
          <w:sz w:val="30"/>
        </w:rPr>
      </w:pPr>
    </w:p>
    <w:p w:rsidR="00EB267E" w:rsidRDefault="00EB267E">
      <w:pPr>
        <w:pStyle w:val="a3"/>
        <w:rPr>
          <w:b/>
          <w:sz w:val="30"/>
        </w:rPr>
      </w:pPr>
    </w:p>
    <w:p w:rsidR="00EB267E" w:rsidRDefault="00EB267E">
      <w:pPr>
        <w:pStyle w:val="a3"/>
        <w:rPr>
          <w:b/>
          <w:sz w:val="30"/>
        </w:rPr>
      </w:pPr>
    </w:p>
    <w:p w:rsidR="00EB267E" w:rsidRDefault="00EB267E">
      <w:pPr>
        <w:pStyle w:val="a3"/>
        <w:rPr>
          <w:b/>
          <w:sz w:val="30"/>
        </w:rPr>
      </w:pPr>
    </w:p>
    <w:p w:rsidR="00EB267E" w:rsidRDefault="00EB267E">
      <w:pPr>
        <w:pStyle w:val="a3"/>
        <w:rPr>
          <w:b/>
          <w:sz w:val="30"/>
        </w:rPr>
      </w:pPr>
    </w:p>
    <w:p w:rsidR="00EB267E" w:rsidRDefault="00EB267E">
      <w:pPr>
        <w:pStyle w:val="a3"/>
        <w:rPr>
          <w:b/>
          <w:sz w:val="30"/>
        </w:rPr>
      </w:pPr>
    </w:p>
    <w:p w:rsidR="00EB267E" w:rsidRDefault="00EB267E">
      <w:pPr>
        <w:pStyle w:val="a3"/>
        <w:rPr>
          <w:b/>
          <w:sz w:val="30"/>
        </w:rPr>
      </w:pPr>
    </w:p>
    <w:p w:rsidR="0057761D" w:rsidRDefault="0057761D">
      <w:pPr>
        <w:pStyle w:val="a3"/>
        <w:rPr>
          <w:b/>
          <w:sz w:val="30"/>
        </w:rPr>
      </w:pPr>
    </w:p>
    <w:p w:rsidR="0057761D" w:rsidRDefault="0057761D">
      <w:pPr>
        <w:pStyle w:val="a3"/>
        <w:rPr>
          <w:b/>
          <w:sz w:val="30"/>
        </w:rPr>
      </w:pPr>
    </w:p>
    <w:p w:rsidR="0057761D" w:rsidRDefault="0057761D">
      <w:pPr>
        <w:pStyle w:val="a3"/>
        <w:rPr>
          <w:b/>
          <w:sz w:val="30"/>
        </w:rPr>
      </w:pPr>
    </w:p>
    <w:p w:rsidR="0057761D" w:rsidRDefault="0057761D">
      <w:pPr>
        <w:pStyle w:val="a3"/>
        <w:rPr>
          <w:b/>
          <w:sz w:val="30"/>
        </w:rPr>
      </w:pPr>
    </w:p>
    <w:p w:rsidR="0057761D" w:rsidRDefault="0057761D">
      <w:pPr>
        <w:pStyle w:val="a3"/>
        <w:rPr>
          <w:b/>
          <w:sz w:val="30"/>
        </w:rPr>
      </w:pPr>
    </w:p>
    <w:p w:rsidR="00652056" w:rsidRDefault="00652056">
      <w:pPr>
        <w:pStyle w:val="a3"/>
        <w:rPr>
          <w:b/>
          <w:sz w:val="30"/>
        </w:rPr>
      </w:pPr>
    </w:p>
    <w:p w:rsidR="006A146A" w:rsidRPr="00AB7714" w:rsidRDefault="00201E8E">
      <w:pPr>
        <w:pStyle w:val="a3"/>
        <w:ind w:left="275" w:right="278"/>
        <w:jc w:val="center"/>
      </w:pPr>
      <w:r w:rsidRPr="00AB7714">
        <w:t>Москва,</w:t>
      </w:r>
      <w:r w:rsidR="0057761D">
        <w:t xml:space="preserve"> </w:t>
      </w:r>
      <w:r w:rsidR="008A4BBD" w:rsidRPr="00AB7714">
        <w:t>2021</w:t>
      </w:r>
      <w:r w:rsidR="00EB267E" w:rsidRPr="00AB7714">
        <w:t xml:space="preserve"> </w:t>
      </w:r>
      <w:r w:rsidRPr="00AB7714">
        <w:t>г.</w:t>
      </w:r>
    </w:p>
    <w:p w:rsidR="00652056" w:rsidRDefault="00652056">
      <w:pPr>
        <w:jc w:val="center"/>
        <w:sectPr w:rsidR="00652056">
          <w:headerReference w:type="default" r:id="rId7"/>
          <w:footerReference w:type="default" r:id="rId8"/>
          <w:type w:val="continuous"/>
          <w:pgSz w:w="11910" w:h="16840"/>
          <w:pgMar w:top="1660" w:right="740" w:bottom="1200" w:left="1600" w:header="707" w:footer="1005" w:gutter="0"/>
          <w:pgNumType w:start="1"/>
          <w:cols w:space="720"/>
        </w:sectPr>
      </w:pPr>
    </w:p>
    <w:p w:rsidR="00652056" w:rsidRDefault="00652056">
      <w:pPr>
        <w:pStyle w:val="a3"/>
        <w:spacing w:before="6"/>
        <w:rPr>
          <w:sz w:val="29"/>
        </w:rPr>
      </w:pPr>
    </w:p>
    <w:p w:rsidR="00652056" w:rsidRPr="00E51B3A" w:rsidRDefault="00201E8E" w:rsidP="0057761D">
      <w:pPr>
        <w:pStyle w:val="1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</w:pPr>
      <w:r w:rsidRPr="00E51B3A">
        <w:t>Общие</w:t>
      </w:r>
      <w:r w:rsidR="00EB267E" w:rsidRPr="00E51B3A">
        <w:t xml:space="preserve"> </w:t>
      </w:r>
      <w:r w:rsidRPr="00E51B3A">
        <w:t>положения</w:t>
      </w:r>
    </w:p>
    <w:p w:rsidR="00652056" w:rsidRPr="00E51B3A" w:rsidRDefault="00201E8E" w:rsidP="0057761D">
      <w:pPr>
        <w:pStyle w:val="a5"/>
        <w:numPr>
          <w:ilvl w:val="1"/>
          <w:numId w:val="1"/>
        </w:numPr>
        <w:tabs>
          <w:tab w:val="left" w:pos="142"/>
          <w:tab w:val="left" w:pos="805"/>
        </w:tabs>
        <w:spacing w:line="360" w:lineRule="auto"/>
        <w:ind w:left="0" w:right="105" w:firstLine="0"/>
        <w:rPr>
          <w:sz w:val="28"/>
        </w:rPr>
      </w:pPr>
      <w:r w:rsidRPr="00E51B3A">
        <w:rPr>
          <w:sz w:val="28"/>
        </w:rPr>
        <w:t>Настоящее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Положение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об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аттестации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специалистов</w:t>
      </w:r>
      <w:r w:rsidR="00EB267E" w:rsidRPr="00E51B3A">
        <w:rPr>
          <w:sz w:val="28"/>
        </w:rPr>
        <w:t xml:space="preserve"> </w:t>
      </w:r>
      <w:r w:rsidR="00A12147" w:rsidRPr="00E51B3A">
        <w:rPr>
          <w:sz w:val="28"/>
        </w:rPr>
        <w:t xml:space="preserve">членов Саморегулируемой организации Ассоциации проектных компаний «Межрегиональная ассоциация проектировщиков»  (далее по тексту – Ассоциация) </w:t>
      </w:r>
      <w:r w:rsidRPr="00E51B3A">
        <w:rPr>
          <w:sz w:val="28"/>
        </w:rPr>
        <w:t>в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области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строительства, реконструкции</w:t>
      </w:r>
      <w:r w:rsidR="009F45FF" w:rsidRPr="00E51B3A">
        <w:rPr>
          <w:sz w:val="28"/>
        </w:rPr>
        <w:t>,</w:t>
      </w:r>
      <w:r w:rsidRPr="00E51B3A">
        <w:rPr>
          <w:sz w:val="28"/>
        </w:rPr>
        <w:t xml:space="preserve"> капитального ремонта (далее - Положение)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разработано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в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соответствии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Уставом</w:t>
      </w:r>
      <w:r w:rsidR="00A12147" w:rsidRPr="00E51B3A">
        <w:rPr>
          <w:sz w:val="28"/>
        </w:rPr>
        <w:t xml:space="preserve"> Ассоциации</w:t>
      </w:r>
      <w:r w:rsidRPr="00E51B3A">
        <w:rPr>
          <w:sz w:val="28"/>
        </w:rPr>
        <w:t>,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требованиями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Федеральн</w:t>
      </w:r>
      <w:r w:rsidR="00143389" w:rsidRPr="00E51B3A">
        <w:rPr>
          <w:sz w:val="28"/>
        </w:rPr>
        <w:t>ого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закон</w:t>
      </w:r>
      <w:r w:rsidR="00143389" w:rsidRPr="00E51B3A">
        <w:rPr>
          <w:sz w:val="28"/>
        </w:rPr>
        <w:t>а</w:t>
      </w:r>
      <w:r w:rsidRPr="00E51B3A">
        <w:rPr>
          <w:sz w:val="28"/>
        </w:rPr>
        <w:t xml:space="preserve"> от 01.12.2007 года № 315-ФЗ «О саморегулируемых организациях»,</w:t>
      </w:r>
      <w:r w:rsidR="00EB267E" w:rsidRPr="00E51B3A">
        <w:rPr>
          <w:sz w:val="28"/>
        </w:rPr>
        <w:t xml:space="preserve"> </w:t>
      </w:r>
      <w:r w:rsidR="00143389" w:rsidRPr="00E51B3A">
        <w:rPr>
          <w:sz w:val="28"/>
        </w:rPr>
        <w:t xml:space="preserve">Градостроительного кодекса Российской Федерации 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внутренними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документами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Ассоциации.</w:t>
      </w:r>
    </w:p>
    <w:p w:rsidR="00652056" w:rsidRPr="00E51B3A" w:rsidRDefault="00201E8E" w:rsidP="0057761D">
      <w:pPr>
        <w:pStyle w:val="a5"/>
        <w:numPr>
          <w:ilvl w:val="1"/>
          <w:numId w:val="1"/>
        </w:numPr>
        <w:tabs>
          <w:tab w:val="left" w:pos="142"/>
          <w:tab w:val="left" w:pos="673"/>
        </w:tabs>
        <w:spacing w:line="360" w:lineRule="auto"/>
        <w:ind w:left="0" w:right="106" w:firstLine="0"/>
        <w:rPr>
          <w:sz w:val="28"/>
        </w:rPr>
      </w:pPr>
      <w:r w:rsidRPr="00E51B3A">
        <w:rPr>
          <w:sz w:val="28"/>
        </w:rPr>
        <w:t>Аттестация</w:t>
      </w:r>
      <w:r w:rsidR="00D36787" w:rsidRPr="00E51B3A">
        <w:rPr>
          <w:sz w:val="28"/>
        </w:rPr>
        <w:t xml:space="preserve"> </w:t>
      </w:r>
      <w:r w:rsidRPr="00E51B3A">
        <w:rPr>
          <w:sz w:val="28"/>
        </w:rPr>
        <w:t>-</w:t>
      </w:r>
      <w:r w:rsidR="00EB267E" w:rsidRPr="00E51B3A">
        <w:rPr>
          <w:sz w:val="28"/>
        </w:rPr>
        <w:t xml:space="preserve"> э</w:t>
      </w:r>
      <w:r w:rsidRPr="00E51B3A">
        <w:rPr>
          <w:sz w:val="28"/>
        </w:rPr>
        <w:t>то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периодическая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проверка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профессионального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уровня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работника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члена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Ассоциации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для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установления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соответствия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его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квалификации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занимаемой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должности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или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выполняемой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им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работы.</w:t>
      </w:r>
    </w:p>
    <w:p w:rsidR="00652056" w:rsidRPr="00E51B3A" w:rsidRDefault="00201E8E" w:rsidP="0057761D">
      <w:pPr>
        <w:pStyle w:val="a5"/>
        <w:numPr>
          <w:ilvl w:val="1"/>
          <w:numId w:val="1"/>
        </w:numPr>
        <w:tabs>
          <w:tab w:val="left" w:pos="142"/>
          <w:tab w:val="left" w:pos="599"/>
        </w:tabs>
        <w:spacing w:line="360" w:lineRule="auto"/>
        <w:ind w:left="0" w:right="105" w:firstLine="0"/>
        <w:rPr>
          <w:sz w:val="28"/>
        </w:rPr>
      </w:pPr>
      <w:r w:rsidRPr="00E51B3A">
        <w:rPr>
          <w:sz w:val="28"/>
        </w:rPr>
        <w:t>Ассоциация принимает за аттестацию успешное прохождение процедуры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повышения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квалификации,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соответствующей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сфере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деятельности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Ассоциации,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которая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подтверждается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выдачей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удостоверения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краткосрочном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повышении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квалификации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образовательным учреждением,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имеющим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лицензию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на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право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осуществления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дополнительного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профессионального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образования.</w:t>
      </w:r>
    </w:p>
    <w:p w:rsidR="00652056" w:rsidRPr="00E51B3A" w:rsidRDefault="00201E8E" w:rsidP="0057761D">
      <w:pPr>
        <w:pStyle w:val="a3"/>
        <w:tabs>
          <w:tab w:val="left" w:pos="142"/>
        </w:tabs>
        <w:spacing w:line="360" w:lineRule="auto"/>
        <w:ind w:right="105"/>
        <w:jc w:val="both"/>
      </w:pPr>
      <w:r w:rsidRPr="00E51B3A">
        <w:t>Таким образом, повышение квалификации лиц, заявляемых кандидатами в</w:t>
      </w:r>
      <w:r w:rsidR="00EB267E" w:rsidRPr="00E51B3A">
        <w:t xml:space="preserve"> </w:t>
      </w:r>
      <w:r w:rsidRPr="00E51B3A">
        <w:t>члены Ассоциации при вступлении в Ассоциацию или членами Ассоциации,</w:t>
      </w:r>
      <w:r w:rsidR="00EB267E" w:rsidRPr="00E51B3A">
        <w:t xml:space="preserve"> </w:t>
      </w:r>
      <w:r w:rsidRPr="00E51B3A">
        <w:t>повторно</w:t>
      </w:r>
      <w:r w:rsidR="00EB267E" w:rsidRPr="00E51B3A">
        <w:t xml:space="preserve"> </w:t>
      </w:r>
      <w:r w:rsidRPr="00E51B3A">
        <w:t>подтверждающими</w:t>
      </w:r>
      <w:r w:rsidR="00EB267E" w:rsidRPr="00E51B3A">
        <w:t xml:space="preserve"> </w:t>
      </w:r>
      <w:r w:rsidRPr="00E51B3A">
        <w:t>требования</w:t>
      </w:r>
      <w:r w:rsidR="00EB267E" w:rsidRPr="00E51B3A">
        <w:t xml:space="preserve"> </w:t>
      </w:r>
      <w:r w:rsidRPr="00E51B3A">
        <w:t>к</w:t>
      </w:r>
      <w:r w:rsidR="00EB267E" w:rsidRPr="00E51B3A">
        <w:t xml:space="preserve"> </w:t>
      </w:r>
      <w:r w:rsidRPr="00E51B3A">
        <w:t>персоналу,</w:t>
      </w:r>
      <w:r w:rsidR="00EB267E" w:rsidRPr="00E51B3A">
        <w:t xml:space="preserve"> </w:t>
      </w:r>
      <w:r w:rsidRPr="00E51B3A">
        <w:t>приравнивается</w:t>
      </w:r>
      <w:r w:rsidR="00EB267E" w:rsidRPr="00E51B3A">
        <w:t xml:space="preserve"> </w:t>
      </w:r>
      <w:r w:rsidRPr="00E51B3A">
        <w:t>к</w:t>
      </w:r>
      <w:r w:rsidR="00EB267E" w:rsidRPr="00E51B3A">
        <w:t xml:space="preserve"> </w:t>
      </w:r>
      <w:r w:rsidRPr="00E51B3A">
        <w:t>аттестации.</w:t>
      </w:r>
    </w:p>
    <w:p w:rsidR="00652056" w:rsidRDefault="00F3453E" w:rsidP="0057761D">
      <w:pPr>
        <w:pStyle w:val="a5"/>
        <w:numPr>
          <w:ilvl w:val="1"/>
          <w:numId w:val="1"/>
        </w:numPr>
        <w:tabs>
          <w:tab w:val="left" w:pos="142"/>
          <w:tab w:val="left" w:pos="788"/>
        </w:tabs>
        <w:spacing w:line="360" w:lineRule="auto"/>
        <w:ind w:left="0" w:right="103" w:firstLine="0"/>
        <w:rPr>
          <w:sz w:val="28"/>
        </w:rPr>
      </w:pPr>
      <w:r w:rsidRPr="00E51B3A">
        <w:rPr>
          <w:sz w:val="28"/>
        </w:rPr>
        <w:t xml:space="preserve">Выписка из протокола, </w:t>
      </w:r>
      <w:r w:rsidR="00201E8E" w:rsidRPr="00E51B3A">
        <w:rPr>
          <w:sz w:val="28"/>
        </w:rPr>
        <w:t>выданн</w:t>
      </w:r>
      <w:r w:rsidRPr="00E51B3A">
        <w:rPr>
          <w:sz w:val="28"/>
        </w:rPr>
        <w:t xml:space="preserve">ая </w:t>
      </w:r>
      <w:r w:rsidR="00201E8E" w:rsidRPr="00E51B3A">
        <w:rPr>
          <w:sz w:val="28"/>
        </w:rPr>
        <w:t>с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отметкой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аттестационной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комиссии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 xml:space="preserve">соответствующего </w:t>
      </w:r>
      <w:r w:rsidR="00201E8E" w:rsidRPr="00E51B3A">
        <w:rPr>
          <w:sz w:val="28"/>
        </w:rPr>
        <w:t>уполномоченного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органа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власти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(Федеральной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службой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по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экологическому,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технологическому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и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атомному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надзору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(Ростехнадзор)</w:t>
      </w:r>
      <w:r w:rsidR="00EB267E" w:rsidRPr="00E51B3A">
        <w:rPr>
          <w:sz w:val="28"/>
        </w:rPr>
        <w:t>)</w:t>
      </w:r>
      <w:r w:rsidR="00201E8E" w:rsidRPr="00E51B3A">
        <w:rPr>
          <w:sz w:val="28"/>
        </w:rPr>
        <w:t>,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также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приравнивается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Ассоциацией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к</w:t>
      </w:r>
      <w:r w:rsidR="00EB267E" w:rsidRPr="00E51B3A">
        <w:rPr>
          <w:sz w:val="28"/>
        </w:rPr>
        <w:t xml:space="preserve"> </w:t>
      </w:r>
      <w:r w:rsidR="00201E8E" w:rsidRPr="00E51B3A">
        <w:rPr>
          <w:sz w:val="28"/>
        </w:rPr>
        <w:t>аттестации.</w:t>
      </w:r>
    </w:p>
    <w:p w:rsidR="00EC2753" w:rsidRPr="004B4873" w:rsidRDefault="00EC2753" w:rsidP="00EC2753">
      <w:pPr>
        <w:pStyle w:val="a5"/>
        <w:numPr>
          <w:ilvl w:val="1"/>
          <w:numId w:val="1"/>
        </w:numPr>
        <w:tabs>
          <w:tab w:val="left" w:pos="142"/>
          <w:tab w:val="left" w:pos="788"/>
        </w:tabs>
        <w:spacing w:line="360" w:lineRule="auto"/>
        <w:ind w:left="0" w:right="103" w:firstLine="0"/>
        <w:rPr>
          <w:sz w:val="28"/>
        </w:rPr>
      </w:pPr>
      <w:r w:rsidRPr="004B4873">
        <w:rPr>
          <w:sz w:val="28"/>
        </w:rPr>
        <w:t xml:space="preserve">Независимая оценка квалификации работников членов Ассоциации по квалификации, соответствующей сфере деятельности Ассоциации, </w:t>
      </w:r>
      <w:r w:rsidRPr="004B4873">
        <w:rPr>
          <w:sz w:val="28"/>
        </w:rPr>
        <w:lastRenderedPageBreak/>
        <w:t xml:space="preserve">приравнивается к аттестации в случаях, предусмотренных законодательством Российской Федерации. Независимая оценка квалификации проводится в форме профессионального экзамена центром оценки квалификаций, по итогам прохождения которой выдается свидетельство о квалификации. </w:t>
      </w:r>
    </w:p>
    <w:p w:rsidR="00652056" w:rsidRDefault="00201E8E" w:rsidP="00EC2753">
      <w:pPr>
        <w:pStyle w:val="a5"/>
        <w:numPr>
          <w:ilvl w:val="1"/>
          <w:numId w:val="1"/>
        </w:numPr>
        <w:tabs>
          <w:tab w:val="left" w:pos="142"/>
          <w:tab w:val="left" w:pos="608"/>
        </w:tabs>
        <w:spacing w:line="360" w:lineRule="auto"/>
        <w:ind w:left="0" w:right="105" w:firstLine="0"/>
        <w:rPr>
          <w:sz w:val="28"/>
        </w:rPr>
      </w:pPr>
      <w:r w:rsidRPr="00E51B3A">
        <w:rPr>
          <w:sz w:val="28"/>
        </w:rPr>
        <w:t xml:space="preserve">Повышение квалификации, </w:t>
      </w:r>
      <w:r w:rsidR="002C5FCF">
        <w:rPr>
          <w:sz w:val="28"/>
        </w:rPr>
        <w:t>аттестация Ростехнадзора, независимая оценка квалификации, приравнивающи</w:t>
      </w:r>
      <w:r w:rsidRPr="00E51B3A">
        <w:rPr>
          <w:sz w:val="28"/>
        </w:rPr>
        <w:t>еся к аттестации, провод</w:t>
      </w:r>
      <w:r w:rsidR="002C5FCF">
        <w:rPr>
          <w:sz w:val="28"/>
        </w:rPr>
        <w:t>я</w:t>
      </w:r>
      <w:r w:rsidRPr="00E51B3A">
        <w:rPr>
          <w:sz w:val="28"/>
        </w:rPr>
        <w:t>тся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в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целях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оценки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соответствия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установленным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критериям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уровня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знаний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работников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юридических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лиц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индивидуальных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предпринимателей,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заявляемых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в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Ассоциацию,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для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подтверждения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соответствия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требованиям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Ассоциации по приему в члены Ассоциации и включению в реестр членов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Ассоциации,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а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также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работников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членов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Ассоциации,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повторно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подтверждающих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требования к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персоналу.</w:t>
      </w:r>
    </w:p>
    <w:p w:rsidR="00652056" w:rsidRPr="00E51B3A" w:rsidRDefault="00201E8E" w:rsidP="00EC2753">
      <w:pPr>
        <w:pStyle w:val="a5"/>
        <w:numPr>
          <w:ilvl w:val="1"/>
          <w:numId w:val="1"/>
        </w:numPr>
        <w:tabs>
          <w:tab w:val="left" w:pos="142"/>
          <w:tab w:val="left" w:pos="750"/>
        </w:tabs>
        <w:spacing w:line="360" w:lineRule="auto"/>
        <w:ind w:left="0" w:firstLine="0"/>
        <w:rPr>
          <w:sz w:val="28"/>
        </w:rPr>
      </w:pPr>
      <w:r w:rsidRPr="00E51B3A">
        <w:rPr>
          <w:sz w:val="28"/>
        </w:rPr>
        <w:t>Положение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направлено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на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повышение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профессионального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уровня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участников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строительной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сферы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деятельности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в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целях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предупреждения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причинения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вреда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жизни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или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здоровью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физических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лиц,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имуществу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физических или юридических лиц, государственному или муниципальному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имуществу, окружающей среде, жизни или здоровью животных и растений,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объектам культурного наследия (памятникам истории и культуры) народов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Российской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Федерации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вследствие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недостатков работ, которые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оказывают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влияние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на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безопасность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объектов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капитального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строительства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выполняются членами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Ассоциации; а также с целью повышения качества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выполнения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работ</w:t>
      </w:r>
      <w:r w:rsidR="00761F5F" w:rsidRPr="00E51B3A">
        <w:rPr>
          <w:sz w:val="28"/>
        </w:rPr>
        <w:t xml:space="preserve"> по подготовке проектной документации на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строительств</w:t>
      </w:r>
      <w:r w:rsidR="00761F5F" w:rsidRPr="00E51B3A">
        <w:rPr>
          <w:sz w:val="28"/>
        </w:rPr>
        <w:t>о</w:t>
      </w:r>
      <w:r w:rsidRPr="00E51B3A">
        <w:rPr>
          <w:sz w:val="28"/>
        </w:rPr>
        <w:t>,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реконструкци</w:t>
      </w:r>
      <w:r w:rsidR="00761F5F" w:rsidRPr="00E51B3A">
        <w:rPr>
          <w:sz w:val="28"/>
        </w:rPr>
        <w:t>ю</w:t>
      </w:r>
      <w:r w:rsidRPr="00E51B3A">
        <w:rPr>
          <w:sz w:val="28"/>
        </w:rPr>
        <w:t>,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капитальн</w:t>
      </w:r>
      <w:r w:rsidR="00761F5F" w:rsidRPr="00E51B3A">
        <w:rPr>
          <w:sz w:val="28"/>
        </w:rPr>
        <w:t>ый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ремонт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объектов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капитального</w:t>
      </w:r>
      <w:r w:rsidR="00EB267E" w:rsidRPr="00E51B3A">
        <w:rPr>
          <w:sz w:val="28"/>
        </w:rPr>
        <w:t xml:space="preserve"> </w:t>
      </w:r>
      <w:r w:rsidRPr="00E51B3A">
        <w:rPr>
          <w:sz w:val="28"/>
        </w:rPr>
        <w:t>строительства.</w:t>
      </w:r>
    </w:p>
    <w:p w:rsidR="00652056" w:rsidRPr="00E51B3A" w:rsidRDefault="00652056" w:rsidP="0057761D">
      <w:pPr>
        <w:pStyle w:val="a3"/>
        <w:tabs>
          <w:tab w:val="left" w:pos="142"/>
        </w:tabs>
        <w:spacing w:line="360" w:lineRule="auto"/>
        <w:rPr>
          <w:sz w:val="42"/>
        </w:rPr>
      </w:pPr>
    </w:p>
    <w:p w:rsidR="00652056" w:rsidRPr="00E51B3A" w:rsidRDefault="00201E8E" w:rsidP="00EC2753">
      <w:pPr>
        <w:pStyle w:val="1"/>
        <w:numPr>
          <w:ilvl w:val="0"/>
          <w:numId w:val="1"/>
        </w:numPr>
        <w:tabs>
          <w:tab w:val="left" w:pos="142"/>
          <w:tab w:val="left" w:pos="426"/>
        </w:tabs>
        <w:spacing w:line="360" w:lineRule="auto"/>
        <w:ind w:left="0" w:right="103" w:firstLine="0"/>
      </w:pPr>
      <w:r w:rsidRPr="00E51B3A">
        <w:t>Требования к повышению квалификации и аттестации сотрудников</w:t>
      </w:r>
      <w:r w:rsidR="00EB267E" w:rsidRPr="00E51B3A">
        <w:t xml:space="preserve"> </w:t>
      </w:r>
      <w:r w:rsidRPr="00E51B3A">
        <w:t>организаций-кандидатов</w:t>
      </w:r>
      <w:r w:rsidR="00EB267E" w:rsidRPr="00E51B3A">
        <w:t xml:space="preserve"> </w:t>
      </w:r>
      <w:r w:rsidRPr="00E51B3A">
        <w:t>в</w:t>
      </w:r>
      <w:r w:rsidR="00EB267E" w:rsidRPr="00E51B3A">
        <w:t xml:space="preserve"> </w:t>
      </w:r>
      <w:r w:rsidRPr="00E51B3A">
        <w:t>члены</w:t>
      </w:r>
      <w:r w:rsidR="00EB267E" w:rsidRPr="00E51B3A">
        <w:t xml:space="preserve"> </w:t>
      </w:r>
      <w:r w:rsidRPr="00E51B3A">
        <w:t>Ассоциации</w:t>
      </w:r>
      <w:r w:rsidR="00EB267E" w:rsidRPr="00E51B3A">
        <w:t xml:space="preserve"> </w:t>
      </w:r>
      <w:r w:rsidRPr="00E51B3A">
        <w:t>при</w:t>
      </w:r>
      <w:r w:rsidR="00EB267E" w:rsidRPr="00E51B3A">
        <w:t xml:space="preserve"> </w:t>
      </w:r>
      <w:r w:rsidRPr="00E51B3A">
        <w:t>вступлении</w:t>
      </w:r>
      <w:r w:rsidR="00EB267E" w:rsidRPr="00E51B3A">
        <w:t xml:space="preserve"> </w:t>
      </w:r>
      <w:r w:rsidRPr="00E51B3A">
        <w:t>в</w:t>
      </w:r>
    </w:p>
    <w:p w:rsidR="00652056" w:rsidRPr="00E51B3A" w:rsidRDefault="008642E3" w:rsidP="0057761D">
      <w:pPr>
        <w:tabs>
          <w:tab w:val="left" w:pos="142"/>
          <w:tab w:val="left" w:pos="2052"/>
          <w:tab w:val="left" w:pos="2571"/>
          <w:tab w:val="left" w:pos="4551"/>
          <w:tab w:val="left" w:pos="5052"/>
          <w:tab w:val="left" w:pos="6302"/>
          <w:tab w:val="left" w:pos="8266"/>
        </w:tabs>
        <w:spacing w:line="360" w:lineRule="auto"/>
        <w:ind w:right="109"/>
        <w:jc w:val="both"/>
        <w:rPr>
          <w:b/>
          <w:sz w:val="28"/>
        </w:rPr>
      </w:pPr>
      <w:r w:rsidRPr="00E51B3A">
        <w:rPr>
          <w:b/>
          <w:sz w:val="28"/>
        </w:rPr>
        <w:t>А</w:t>
      </w:r>
      <w:r w:rsidR="00201E8E" w:rsidRPr="00E51B3A">
        <w:rPr>
          <w:b/>
          <w:sz w:val="28"/>
        </w:rPr>
        <w:t>ссоциацию</w:t>
      </w:r>
      <w:r w:rsidR="00201E8E" w:rsidRPr="00E51B3A">
        <w:rPr>
          <w:b/>
          <w:sz w:val="28"/>
        </w:rPr>
        <w:tab/>
        <w:t>и</w:t>
      </w:r>
      <w:r w:rsidR="00201E8E" w:rsidRPr="00E51B3A">
        <w:rPr>
          <w:b/>
          <w:sz w:val="28"/>
        </w:rPr>
        <w:tab/>
        <w:t>организаций</w:t>
      </w:r>
      <w:r w:rsidR="00201E8E" w:rsidRPr="00E51B3A">
        <w:rPr>
          <w:b/>
          <w:sz w:val="28"/>
        </w:rPr>
        <w:tab/>
        <w:t>–</w:t>
      </w:r>
      <w:r w:rsidR="00201E8E" w:rsidRPr="00E51B3A">
        <w:rPr>
          <w:b/>
          <w:sz w:val="28"/>
        </w:rPr>
        <w:tab/>
        <w:t>членов</w:t>
      </w:r>
      <w:r w:rsidR="00201E8E" w:rsidRPr="00E51B3A">
        <w:rPr>
          <w:b/>
          <w:sz w:val="28"/>
        </w:rPr>
        <w:tab/>
        <w:t>Ассоциации,</w:t>
      </w:r>
      <w:r w:rsidR="00201E8E" w:rsidRPr="00E51B3A">
        <w:rPr>
          <w:b/>
          <w:sz w:val="28"/>
        </w:rPr>
        <w:tab/>
        <w:t>повторно</w:t>
      </w:r>
      <w:r w:rsidR="00D36787" w:rsidRPr="00E51B3A">
        <w:rPr>
          <w:b/>
          <w:sz w:val="28"/>
        </w:rPr>
        <w:t xml:space="preserve"> </w:t>
      </w:r>
      <w:r w:rsidR="00201E8E" w:rsidRPr="00E51B3A">
        <w:rPr>
          <w:b/>
          <w:sz w:val="28"/>
        </w:rPr>
        <w:t>подтверждающих</w:t>
      </w:r>
      <w:r w:rsidR="00D36787" w:rsidRPr="00E51B3A">
        <w:rPr>
          <w:b/>
          <w:sz w:val="28"/>
        </w:rPr>
        <w:t xml:space="preserve"> </w:t>
      </w:r>
      <w:r w:rsidR="00201E8E" w:rsidRPr="00E51B3A">
        <w:rPr>
          <w:b/>
          <w:sz w:val="28"/>
        </w:rPr>
        <w:t>требования</w:t>
      </w:r>
      <w:r w:rsidR="00D36787" w:rsidRPr="00E51B3A">
        <w:rPr>
          <w:b/>
          <w:sz w:val="28"/>
        </w:rPr>
        <w:t xml:space="preserve"> </w:t>
      </w:r>
      <w:r w:rsidR="00201E8E" w:rsidRPr="00E51B3A">
        <w:rPr>
          <w:b/>
          <w:sz w:val="28"/>
        </w:rPr>
        <w:t>к</w:t>
      </w:r>
      <w:r w:rsidR="00D36787" w:rsidRPr="00E51B3A">
        <w:rPr>
          <w:b/>
          <w:sz w:val="28"/>
        </w:rPr>
        <w:t xml:space="preserve"> </w:t>
      </w:r>
      <w:r w:rsidR="00201E8E" w:rsidRPr="00E51B3A">
        <w:rPr>
          <w:b/>
          <w:sz w:val="28"/>
        </w:rPr>
        <w:t>персоналу</w:t>
      </w:r>
    </w:p>
    <w:p w:rsidR="00B0477C" w:rsidRDefault="00B0477C" w:rsidP="0057761D">
      <w:pPr>
        <w:tabs>
          <w:tab w:val="left" w:pos="142"/>
          <w:tab w:val="left" w:pos="594"/>
        </w:tabs>
        <w:spacing w:line="360" w:lineRule="auto"/>
        <w:jc w:val="both"/>
        <w:rPr>
          <w:sz w:val="28"/>
        </w:rPr>
      </w:pPr>
      <w:r w:rsidRPr="00E51B3A">
        <w:rPr>
          <w:sz w:val="28"/>
        </w:rPr>
        <w:lastRenderedPageBreak/>
        <w:t>2.1.</w:t>
      </w:r>
      <w:r w:rsidR="00E51B3A">
        <w:rPr>
          <w:sz w:val="28"/>
        </w:rPr>
        <w:t xml:space="preserve"> </w:t>
      </w:r>
      <w:r w:rsidR="00201E8E" w:rsidRPr="00E51B3A">
        <w:rPr>
          <w:sz w:val="28"/>
        </w:rPr>
        <w:t>Требования к персоналу определены статьей ст.55.5. Градостроительного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кодекса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РФ</w:t>
      </w:r>
      <w:r w:rsidR="00C94602" w:rsidRPr="00E51B3A">
        <w:rPr>
          <w:sz w:val="28"/>
        </w:rPr>
        <w:t xml:space="preserve"> </w:t>
      </w:r>
      <w:r w:rsidR="00201E8E" w:rsidRPr="00E51B3A">
        <w:rPr>
          <w:sz w:val="28"/>
        </w:rPr>
        <w:t>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Ассоциацией в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Положении о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членстве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в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Ассоциации</w:t>
      </w:r>
      <w:r w:rsidR="00C94602" w:rsidRPr="00E51B3A">
        <w:rPr>
          <w:sz w:val="28"/>
        </w:rPr>
        <w:t>, в том числе о требованиях к членам Ассоциации, о размере, порядке расчета и уплаты вступительного взноса, членских взносов (далее – Положение о членстве).</w:t>
      </w:r>
    </w:p>
    <w:p w:rsidR="00652056" w:rsidRPr="00E51B3A" w:rsidRDefault="00C94602" w:rsidP="0057761D">
      <w:pPr>
        <w:tabs>
          <w:tab w:val="left" w:pos="142"/>
          <w:tab w:val="left" w:pos="594"/>
        </w:tabs>
        <w:spacing w:line="360" w:lineRule="auto"/>
        <w:jc w:val="both"/>
        <w:rPr>
          <w:sz w:val="41"/>
        </w:rPr>
      </w:pPr>
      <w:r w:rsidRPr="00E51B3A">
        <w:rPr>
          <w:sz w:val="28"/>
        </w:rPr>
        <w:t xml:space="preserve">2.2. </w:t>
      </w:r>
      <w:r w:rsidR="00201E8E" w:rsidRPr="00E51B3A">
        <w:rPr>
          <w:sz w:val="28"/>
        </w:rPr>
        <w:t>Сотрудники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кандидатов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в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члены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Ассоциации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на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вступление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в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Ассоциацию или подтверждающие требования к персоналу обязаны пройти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обучение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получить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удостоверение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о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краткосрочном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повышении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квалификации,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соответствующее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сфере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деятельности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Ассоциации,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в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образовательных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учреждениях, имеющих лицензию на право осуществления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дополнительного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профессионального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образования</w:t>
      </w:r>
      <w:r w:rsidR="00B0477C" w:rsidRPr="00E51B3A">
        <w:rPr>
          <w:sz w:val="28"/>
        </w:rPr>
        <w:t>.</w:t>
      </w:r>
      <w:r w:rsidR="00D36787" w:rsidRPr="00E51B3A">
        <w:rPr>
          <w:sz w:val="28"/>
        </w:rPr>
        <w:t xml:space="preserve"> </w:t>
      </w:r>
    </w:p>
    <w:p w:rsidR="00B0477C" w:rsidRPr="00E51B3A" w:rsidRDefault="00B0477C" w:rsidP="0057761D">
      <w:pPr>
        <w:tabs>
          <w:tab w:val="left" w:pos="142"/>
          <w:tab w:val="left" w:pos="594"/>
        </w:tabs>
        <w:spacing w:line="360" w:lineRule="auto"/>
        <w:ind w:right="105"/>
        <w:jc w:val="both"/>
        <w:rPr>
          <w:sz w:val="28"/>
        </w:rPr>
      </w:pPr>
      <w:r w:rsidRPr="00E51B3A">
        <w:rPr>
          <w:sz w:val="28"/>
        </w:rPr>
        <w:t>2.3.</w:t>
      </w:r>
      <w:r w:rsidR="00E51B3A">
        <w:rPr>
          <w:sz w:val="28"/>
        </w:rPr>
        <w:t xml:space="preserve"> </w:t>
      </w:r>
      <w:r w:rsidR="00201E8E" w:rsidRPr="00E51B3A">
        <w:rPr>
          <w:sz w:val="28"/>
        </w:rPr>
        <w:t>Повышение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квалификации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должно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быть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пройдено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по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программам,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соответствующим сфере деятельности Ассоциации, продолжительностью не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менее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72</w:t>
      </w:r>
      <w:r w:rsidR="00761F5F" w:rsidRPr="00E51B3A">
        <w:rPr>
          <w:sz w:val="28"/>
        </w:rPr>
        <w:t xml:space="preserve"> </w:t>
      </w:r>
      <w:r w:rsidR="00201E8E" w:rsidRPr="00E51B3A">
        <w:rPr>
          <w:sz w:val="28"/>
        </w:rPr>
        <w:t>часов.</w:t>
      </w:r>
    </w:p>
    <w:p w:rsidR="00652056" w:rsidRPr="00E51B3A" w:rsidRDefault="00B0477C" w:rsidP="0057761D">
      <w:pPr>
        <w:tabs>
          <w:tab w:val="left" w:pos="142"/>
          <w:tab w:val="left" w:pos="594"/>
        </w:tabs>
        <w:spacing w:line="360" w:lineRule="auto"/>
        <w:ind w:right="105"/>
        <w:jc w:val="both"/>
        <w:rPr>
          <w:sz w:val="28"/>
          <w:szCs w:val="28"/>
        </w:rPr>
      </w:pPr>
      <w:r w:rsidRPr="00E51B3A">
        <w:rPr>
          <w:sz w:val="28"/>
        </w:rPr>
        <w:t>2.4.</w:t>
      </w:r>
      <w:r w:rsidR="00E51B3A">
        <w:rPr>
          <w:sz w:val="28"/>
        </w:rPr>
        <w:t xml:space="preserve"> </w:t>
      </w:r>
      <w:r w:rsidR="00201E8E" w:rsidRPr="00E51B3A">
        <w:rPr>
          <w:sz w:val="28"/>
        </w:rPr>
        <w:t>Кандидатами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в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члены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Ассоциации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при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вступлении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в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Ассоциацию,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а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также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членами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Ассоциации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при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повторном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подтверждении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требований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</w:rPr>
        <w:t>к</w:t>
      </w:r>
      <w:r w:rsidR="00D36787" w:rsidRPr="00E51B3A">
        <w:rPr>
          <w:sz w:val="28"/>
        </w:rPr>
        <w:t xml:space="preserve"> </w:t>
      </w:r>
      <w:r w:rsidR="00201E8E" w:rsidRPr="00E51B3A">
        <w:rPr>
          <w:sz w:val="28"/>
          <w:szCs w:val="28"/>
        </w:rPr>
        <w:t>персоналу,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на</w:t>
      </w:r>
      <w:r w:rsidR="00D36787" w:rsidRPr="00E51B3A">
        <w:rPr>
          <w:sz w:val="28"/>
          <w:szCs w:val="28"/>
        </w:rPr>
        <w:t xml:space="preserve"> </w:t>
      </w:r>
      <w:r w:rsidRPr="00E51B3A">
        <w:rPr>
          <w:sz w:val="28"/>
          <w:szCs w:val="28"/>
        </w:rPr>
        <w:t>з</w:t>
      </w:r>
      <w:r w:rsidR="00201E8E" w:rsidRPr="00E51B3A">
        <w:rPr>
          <w:sz w:val="28"/>
          <w:szCs w:val="28"/>
        </w:rPr>
        <w:t>аявляемых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сотрудников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должны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быть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представлены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заверенные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печатью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и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подписью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руководителя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компании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копии</w:t>
      </w:r>
      <w:r w:rsidR="00D36787" w:rsidRPr="00E51B3A">
        <w:rPr>
          <w:sz w:val="28"/>
          <w:szCs w:val="28"/>
        </w:rPr>
        <w:t xml:space="preserve"> </w:t>
      </w:r>
      <w:r w:rsidR="00E51B3A">
        <w:rPr>
          <w:sz w:val="28"/>
          <w:szCs w:val="28"/>
        </w:rPr>
        <w:t xml:space="preserve">удостоверений, </w:t>
      </w:r>
      <w:r w:rsidR="00201E8E" w:rsidRPr="00E51B3A">
        <w:rPr>
          <w:sz w:val="28"/>
          <w:szCs w:val="28"/>
        </w:rPr>
        <w:t>подтверждающие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наличие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в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штате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аттестованных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специалистов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для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выполнения</w:t>
      </w:r>
      <w:r w:rsidR="00D36787" w:rsidRPr="00E51B3A">
        <w:rPr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работ,</w:t>
      </w:r>
      <w:r w:rsidRPr="00E51B3A">
        <w:rPr>
          <w:sz w:val="28"/>
          <w:szCs w:val="28"/>
        </w:rPr>
        <w:t xml:space="preserve"> о</w:t>
      </w:r>
      <w:r w:rsidR="00201E8E" w:rsidRPr="00E51B3A">
        <w:rPr>
          <w:sz w:val="28"/>
          <w:szCs w:val="28"/>
        </w:rPr>
        <w:t>казывающих</w:t>
      </w:r>
      <w:r w:rsidR="00201E8E" w:rsidRPr="00E51B3A">
        <w:rPr>
          <w:sz w:val="28"/>
          <w:szCs w:val="28"/>
        </w:rPr>
        <w:tab/>
        <w:t>влияние</w:t>
      </w:r>
      <w:r w:rsidR="00201E8E" w:rsidRPr="00E51B3A">
        <w:rPr>
          <w:sz w:val="28"/>
          <w:szCs w:val="28"/>
        </w:rPr>
        <w:tab/>
        <w:t>на</w:t>
      </w:r>
      <w:r w:rsidR="00201E8E" w:rsidRPr="00E51B3A">
        <w:rPr>
          <w:sz w:val="28"/>
          <w:szCs w:val="28"/>
        </w:rPr>
        <w:tab/>
        <w:t>безопасность</w:t>
      </w:r>
      <w:r w:rsidR="00201E8E" w:rsidRPr="00E51B3A">
        <w:rPr>
          <w:sz w:val="28"/>
          <w:szCs w:val="28"/>
        </w:rPr>
        <w:tab/>
        <w:t>объектов</w:t>
      </w:r>
      <w:r w:rsidR="00DA75C6">
        <w:rPr>
          <w:sz w:val="28"/>
          <w:szCs w:val="28"/>
        </w:rPr>
        <w:t xml:space="preserve"> </w:t>
      </w:r>
      <w:r w:rsidR="00201E8E" w:rsidRPr="00E51B3A">
        <w:rPr>
          <w:spacing w:val="-1"/>
          <w:sz w:val="28"/>
          <w:szCs w:val="28"/>
        </w:rPr>
        <w:t>капитального</w:t>
      </w:r>
      <w:r w:rsidR="00D36787" w:rsidRPr="00E51B3A">
        <w:rPr>
          <w:spacing w:val="-1"/>
          <w:sz w:val="28"/>
          <w:szCs w:val="28"/>
        </w:rPr>
        <w:t xml:space="preserve"> </w:t>
      </w:r>
      <w:r w:rsidR="00201E8E" w:rsidRPr="00E51B3A">
        <w:rPr>
          <w:sz w:val="28"/>
          <w:szCs w:val="28"/>
        </w:rPr>
        <w:t>строительства.</w:t>
      </w:r>
    </w:p>
    <w:p w:rsidR="00C94602" w:rsidRPr="00E51B3A" w:rsidRDefault="00B0477C" w:rsidP="0057761D">
      <w:pPr>
        <w:tabs>
          <w:tab w:val="left" w:pos="142"/>
          <w:tab w:val="left" w:pos="632"/>
        </w:tabs>
        <w:spacing w:line="360" w:lineRule="auto"/>
        <w:jc w:val="both"/>
        <w:rPr>
          <w:sz w:val="28"/>
        </w:rPr>
      </w:pPr>
      <w:r w:rsidRPr="00E51B3A">
        <w:rPr>
          <w:sz w:val="28"/>
        </w:rPr>
        <w:t>2.5.</w:t>
      </w:r>
      <w:r w:rsidR="00DA75C6">
        <w:rPr>
          <w:sz w:val="28"/>
        </w:rPr>
        <w:t xml:space="preserve"> </w:t>
      </w:r>
      <w:r w:rsidR="00C94602" w:rsidRPr="00E51B3A">
        <w:rPr>
          <w:sz w:val="28"/>
        </w:rPr>
        <w:t xml:space="preserve">В соответствии с Административным регламентом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утвержденным Приказом Ростехнадзора от 26.11.2020г. №459, в стандартах Ассоциации установлены дополнительные требования к обучению и аттестации сотрудников кандидатов в члены Ассоциации на вступление в Ассоциацию, а также членов, подтверждающих требования кадровому составу, </w:t>
      </w:r>
      <w:r w:rsidR="00C94602" w:rsidRPr="00E51B3A">
        <w:rPr>
          <w:sz w:val="28"/>
        </w:rPr>
        <w:lastRenderedPageBreak/>
        <w:t>предусмотренные в Положении о членстве в Ассоциации.</w:t>
      </w:r>
    </w:p>
    <w:p w:rsidR="00C94602" w:rsidRPr="00E51B3A" w:rsidRDefault="00C94602" w:rsidP="0057761D">
      <w:pPr>
        <w:pStyle w:val="a3"/>
        <w:tabs>
          <w:tab w:val="left" w:pos="142"/>
        </w:tabs>
        <w:spacing w:line="360" w:lineRule="auto"/>
      </w:pPr>
    </w:p>
    <w:p w:rsidR="00C94602" w:rsidRPr="00E51B3A" w:rsidRDefault="00C94602" w:rsidP="00EC2753">
      <w:pPr>
        <w:pStyle w:val="1"/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</w:pPr>
      <w:r w:rsidRPr="00E51B3A">
        <w:t>Заключительные положения</w:t>
      </w:r>
    </w:p>
    <w:p w:rsidR="00652056" w:rsidRPr="007511A0" w:rsidRDefault="00C94602" w:rsidP="00EC2753">
      <w:pPr>
        <w:pStyle w:val="a5"/>
        <w:numPr>
          <w:ilvl w:val="1"/>
          <w:numId w:val="1"/>
        </w:numPr>
        <w:tabs>
          <w:tab w:val="left" w:pos="142"/>
          <w:tab w:val="left" w:pos="594"/>
        </w:tabs>
        <w:spacing w:line="360" w:lineRule="auto"/>
        <w:ind w:left="0" w:right="106" w:firstLine="0"/>
        <w:rPr>
          <w:sz w:val="28"/>
        </w:rPr>
      </w:pPr>
      <w:r w:rsidRPr="007511A0">
        <w:rPr>
          <w:sz w:val="28"/>
        </w:rPr>
        <w:t xml:space="preserve">Настоящие Положение, а также изменения, вносимые в настоящее </w:t>
      </w:r>
      <w:r w:rsidR="00AB7714" w:rsidRPr="007511A0">
        <w:rPr>
          <w:sz w:val="28"/>
        </w:rPr>
        <w:t>Положен</w:t>
      </w:r>
      <w:r w:rsidRPr="007511A0">
        <w:rPr>
          <w:sz w:val="28"/>
        </w:rPr>
        <w:t>ие, решение о признании настоящего Положения утратившим силу вступают в силу через десять дней после дня их принятия, если более поздний срок не будет установлен соответствующим решением.</w:t>
      </w:r>
    </w:p>
    <w:sectPr w:rsidR="00652056" w:rsidRPr="007511A0" w:rsidSect="00701AEF">
      <w:pgSz w:w="11910" w:h="16840"/>
      <w:pgMar w:top="1660" w:right="740" w:bottom="1200" w:left="1600" w:header="707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06" w:rsidRDefault="00732706">
      <w:r>
        <w:separator/>
      </w:r>
    </w:p>
  </w:endnote>
  <w:endnote w:type="continuationSeparator" w:id="0">
    <w:p w:rsidR="00732706" w:rsidRDefault="0073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56" w:rsidRDefault="00C80115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style="position:absolute;margin-left:313.2pt;margin-top:780.7pt;width:12.6pt;height:13.05pt;z-index:-15791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aRrQIAAK4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" filled="f" stroked="f">
          <v:textbox inset="0,0,0,0">
            <w:txbxContent>
              <w:p w:rsidR="00652056" w:rsidRDefault="008A4BB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01E8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80115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06" w:rsidRDefault="00732706">
      <w:r>
        <w:separator/>
      </w:r>
    </w:p>
  </w:footnote>
  <w:footnote w:type="continuationSeparator" w:id="0">
    <w:p w:rsidR="00732706" w:rsidRDefault="0073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56" w:rsidRDefault="00C80115">
    <w:pPr>
      <w:pStyle w:val="a3"/>
      <w:spacing w:line="14" w:lineRule="auto"/>
      <w:rPr>
        <w:sz w:val="20"/>
      </w:rPr>
    </w:pPr>
    <w:r>
      <w:rPr>
        <w:noProof/>
        <w:lang w:eastAsia="ru-RU"/>
      </w:rPr>
      <w:pict>
        <v:rect id="docshape1" o:spid="_x0000_s2051" style="position:absolute;margin-left:91.65pt;margin-top:72.55pt;width:470.65pt;height:3pt;z-index:-15792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" fillcolor="#622423" stroked="f">
          <w10:wrap anchorx="page" anchory="page"/>
        </v:rect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margin-left:89.65pt;margin-top:24.9pt;width:472.65pt;height:57.5pt;z-index:-15792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" filled="f" stroked="f">
          <v:textbox inset="0,0,0,0">
            <w:txbxContent>
              <w:p w:rsidR="00652056" w:rsidRPr="00761F5F" w:rsidRDefault="008A4BBD">
                <w:pPr>
                  <w:spacing w:before="19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8A4BBD">
                  <w:rPr>
                    <w:rFonts w:ascii="Cambria" w:hAnsi="Cambria"/>
                    <w:sz w:val="28"/>
                    <w:szCs w:val="28"/>
                  </w:rPr>
                  <w:t>Саморегулируемая организация Ассоциация проектных</w:t>
                </w:r>
                <w:r w:rsidR="00143389">
                  <w:rPr>
                    <w:rFonts w:ascii="Cambria" w:hAnsi="Cambria"/>
                    <w:sz w:val="28"/>
                    <w:szCs w:val="28"/>
                  </w:rPr>
                  <w:t xml:space="preserve"> </w:t>
                </w:r>
              </w:p>
              <w:p w:rsidR="00652056" w:rsidRPr="00761F5F" w:rsidRDefault="008A4BBD">
                <w:pPr>
                  <w:tabs>
                    <w:tab w:val="left" w:pos="566"/>
                    <w:tab w:val="left" w:pos="9412"/>
                  </w:tabs>
                  <w:spacing w:before="2"/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8A4BBD">
                  <w:rPr>
                    <w:sz w:val="28"/>
                    <w:szCs w:val="28"/>
                    <w:u w:val="single" w:color="622423"/>
                  </w:rPr>
                  <w:tab/>
                </w:r>
                <w:r w:rsidR="00143389">
                  <w:rPr>
                    <w:rFonts w:ascii="Cambria" w:hAnsi="Cambria"/>
                    <w:sz w:val="28"/>
                    <w:szCs w:val="28"/>
                    <w:u w:val="single" w:color="622423"/>
                  </w:rPr>
                  <w:t>к</w:t>
                </w:r>
                <w:r w:rsidRPr="008A4BBD">
                  <w:rPr>
                    <w:rFonts w:ascii="Cambria" w:hAnsi="Cambria"/>
                    <w:sz w:val="28"/>
                    <w:szCs w:val="28"/>
                    <w:u w:val="single" w:color="622423"/>
                  </w:rPr>
                  <w:t>омпаний «Межрегиональн</w:t>
                </w:r>
                <w:r w:rsidR="00143389">
                  <w:rPr>
                    <w:rFonts w:ascii="Cambria" w:hAnsi="Cambria"/>
                    <w:sz w:val="28"/>
                    <w:szCs w:val="28"/>
                    <w:u w:val="single" w:color="622423"/>
                  </w:rPr>
                  <w:t>ая ассоциация проектировщиков</w:t>
                </w:r>
                <w:r w:rsidRPr="008A4BBD">
                  <w:rPr>
                    <w:rFonts w:ascii="Cambria" w:hAnsi="Cambria"/>
                    <w:sz w:val="28"/>
                    <w:szCs w:val="28"/>
                    <w:u w:val="single" w:color="622423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6D80"/>
    <w:multiLevelType w:val="multilevel"/>
    <w:tmpl w:val="D9F4E404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22F12D17"/>
    <w:multiLevelType w:val="multilevel"/>
    <w:tmpl w:val="2EB2C1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2160"/>
      </w:pPr>
      <w:rPr>
        <w:rFonts w:hint="default"/>
      </w:rPr>
    </w:lvl>
  </w:abstractNum>
  <w:abstractNum w:abstractNumId="2" w15:restartNumberingAfterBreak="0">
    <w:nsid w:val="426C6B40"/>
    <w:multiLevelType w:val="multilevel"/>
    <w:tmpl w:val="D9F4E404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7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7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2056"/>
    <w:rsid w:val="0006271F"/>
    <w:rsid w:val="000D0D02"/>
    <w:rsid w:val="00143389"/>
    <w:rsid w:val="0018191D"/>
    <w:rsid w:val="001D395A"/>
    <w:rsid w:val="00201E8E"/>
    <w:rsid w:val="002C5FCF"/>
    <w:rsid w:val="002D5E27"/>
    <w:rsid w:val="003C3BC0"/>
    <w:rsid w:val="003D06E3"/>
    <w:rsid w:val="0040303D"/>
    <w:rsid w:val="004B4873"/>
    <w:rsid w:val="0057761D"/>
    <w:rsid w:val="006269F7"/>
    <w:rsid w:val="00652056"/>
    <w:rsid w:val="006646A9"/>
    <w:rsid w:val="006A146A"/>
    <w:rsid w:val="00701AEF"/>
    <w:rsid w:val="00732706"/>
    <w:rsid w:val="007511A0"/>
    <w:rsid w:val="00761F5F"/>
    <w:rsid w:val="007B7904"/>
    <w:rsid w:val="007C7AB2"/>
    <w:rsid w:val="008642E3"/>
    <w:rsid w:val="008A4BBD"/>
    <w:rsid w:val="008F4407"/>
    <w:rsid w:val="0097708B"/>
    <w:rsid w:val="009F45FF"/>
    <w:rsid w:val="00A1118F"/>
    <w:rsid w:val="00A12147"/>
    <w:rsid w:val="00A77B53"/>
    <w:rsid w:val="00AB7714"/>
    <w:rsid w:val="00B0477C"/>
    <w:rsid w:val="00B609AB"/>
    <w:rsid w:val="00B914F4"/>
    <w:rsid w:val="00BC5F68"/>
    <w:rsid w:val="00C80115"/>
    <w:rsid w:val="00C94602"/>
    <w:rsid w:val="00D36787"/>
    <w:rsid w:val="00DA75C6"/>
    <w:rsid w:val="00E51B3A"/>
    <w:rsid w:val="00E74B3C"/>
    <w:rsid w:val="00EB267E"/>
    <w:rsid w:val="00EC2753"/>
    <w:rsid w:val="00F3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38D8601"/>
  <w15:docId w15:val="{9A6277BE-3E32-4789-9D2F-A54F993A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1AE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01AEF"/>
    <w:pPr>
      <w:ind w:left="1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A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AEF"/>
    <w:rPr>
      <w:sz w:val="28"/>
      <w:szCs w:val="28"/>
    </w:rPr>
  </w:style>
  <w:style w:type="paragraph" w:styleId="a4">
    <w:name w:val="Title"/>
    <w:basedOn w:val="a"/>
    <w:uiPriority w:val="1"/>
    <w:qFormat/>
    <w:rsid w:val="00701AEF"/>
    <w:pPr>
      <w:spacing w:before="2"/>
      <w:jc w:val="center"/>
    </w:pPr>
    <w:rPr>
      <w:rFonts w:ascii="Cambria" w:eastAsia="Cambria" w:hAnsi="Cambria" w:cs="Cambria"/>
      <w:sz w:val="32"/>
      <w:szCs w:val="32"/>
    </w:rPr>
  </w:style>
  <w:style w:type="paragraph" w:styleId="a5">
    <w:name w:val="List Paragraph"/>
    <w:basedOn w:val="a"/>
    <w:uiPriority w:val="1"/>
    <w:qFormat/>
    <w:rsid w:val="00701AEF"/>
    <w:pPr>
      <w:ind w:left="101" w:right="104"/>
      <w:jc w:val="both"/>
    </w:pPr>
  </w:style>
  <w:style w:type="paragraph" w:customStyle="1" w:styleId="TableParagraph">
    <w:name w:val="Table Paragraph"/>
    <w:basedOn w:val="a"/>
    <w:uiPriority w:val="1"/>
    <w:qFormat/>
    <w:rsid w:val="00701AEF"/>
  </w:style>
  <w:style w:type="paragraph" w:styleId="a6">
    <w:name w:val="header"/>
    <w:basedOn w:val="a"/>
    <w:link w:val="a7"/>
    <w:uiPriority w:val="99"/>
    <w:unhideWhenUsed/>
    <w:rsid w:val="00D36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678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36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6787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0D0D0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0D0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Солдатова Татьяна Викторовна</cp:lastModifiedBy>
  <cp:revision>22</cp:revision>
  <dcterms:created xsi:type="dcterms:W3CDTF">2021-10-19T14:02:00Z</dcterms:created>
  <dcterms:modified xsi:type="dcterms:W3CDTF">2021-11-12T09:54:00Z</dcterms:modified>
</cp:coreProperties>
</file>